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52" w:rsidRDefault="00015EDB">
      <w:pPr>
        <w:spacing w:after="200" w:line="276" w:lineRule="auto"/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sectPr w:rsidR="00A50E52" w:rsidSect="00A50E52">
          <w:headerReference w:type="default" r:id="rId8"/>
          <w:footerReference w:type="default" r:id="rId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  <w:r>
        <w:rPr>
          <w:rFonts w:ascii="Bookman Old Style" w:eastAsiaTheme="minorHAnsi" w:hAnsi="Bookman Old Style" w:cstheme="minorBidi"/>
          <w:b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8.75pt;margin-top:261.8pt;width:410.1pt;height:106pt;z-index:251658240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A50E52" w:rsidRPr="00637AFA" w:rsidRDefault="00A50E52" w:rsidP="002B6AE8">
                  <w:pPr>
                    <w:spacing w:line="480" w:lineRule="auto"/>
                    <w:jc w:val="center"/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</w:pPr>
                  <w:r w:rsidRPr="00637AFA"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  <w:t>ANNEXE  E</w:t>
                  </w:r>
                </w:p>
                <w:p w:rsidR="002B6AE8" w:rsidRPr="00637AFA" w:rsidRDefault="002B6AE8" w:rsidP="002B6AE8">
                  <w:pPr>
                    <w:jc w:val="center"/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</w:pPr>
                  <w:r w:rsidRPr="00637AFA"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  <w:t>LETTRE D’ENGAGEMENT</w:t>
                  </w:r>
                </w:p>
                <w:p w:rsidR="00A50E52" w:rsidRPr="00637AFA" w:rsidRDefault="00A50E52" w:rsidP="00A50E52">
                  <w:pPr>
                    <w:spacing w:line="480" w:lineRule="auto"/>
                    <w:jc w:val="center"/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</w:pPr>
                </w:p>
                <w:p w:rsidR="00A50E52" w:rsidRPr="00637AFA" w:rsidRDefault="00A50E52" w:rsidP="00A50E52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color w:val="8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A50E52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br w:type="page"/>
      </w:r>
    </w:p>
    <w:p w:rsidR="004C2E8B" w:rsidRPr="00C84C8C" w:rsidRDefault="004C2E8B" w:rsidP="004C2E8B">
      <w:pPr>
        <w:pStyle w:val="Paragraphedeliste"/>
        <w:jc w:val="center"/>
        <w:rPr>
          <w:rFonts w:ascii="Bookman Old Style" w:eastAsiaTheme="minorHAnsi" w:hAnsi="Bookman Old Style" w:cstheme="minorBidi"/>
          <w:b/>
          <w:sz w:val="28"/>
          <w:szCs w:val="28"/>
          <w:u w:val="single"/>
          <w:lang w:eastAsia="en-US"/>
        </w:rPr>
      </w:pPr>
      <w:r w:rsidRPr="0083233A">
        <w:rPr>
          <w:rFonts w:ascii="Bookman Old Style" w:eastAsiaTheme="minorHAnsi" w:hAnsi="Bookman Old Style" w:cstheme="minorBidi"/>
          <w:b/>
          <w:sz w:val="28"/>
          <w:szCs w:val="28"/>
          <w:u w:val="single"/>
          <w:lang w:eastAsia="en-US"/>
        </w:rPr>
        <w:lastRenderedPageBreak/>
        <w:t>Lettre d’engagement</w:t>
      </w:r>
    </w:p>
    <w:p w:rsidR="00A50E52" w:rsidRDefault="00A50E52" w:rsidP="004C2E8B">
      <w:pPr>
        <w:pStyle w:val="Paragraphedeliste"/>
        <w:jc w:val="center"/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</w:p>
    <w:p w:rsidR="004C2E8B" w:rsidRDefault="004C2E8B" w:rsidP="004C2E8B">
      <w:pPr>
        <w:pStyle w:val="Paragraphedeliste"/>
        <w:jc w:val="center"/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</w:p>
    <w:p w:rsidR="007E7C9C" w:rsidRPr="004C2E8B" w:rsidRDefault="007E7C9C" w:rsidP="00584E95">
      <w:pPr>
        <w:pStyle w:val="Paragraphedeliste"/>
        <w:spacing w:line="360" w:lineRule="auto"/>
        <w:ind w:left="0"/>
        <w:jc w:val="both"/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</w:pPr>
      <w:r w:rsidRPr="004C2E8B"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>Je soussigné(e) : …………………………</w:t>
      </w:r>
      <w:r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>……………………………………………….</w:t>
      </w:r>
    </w:p>
    <w:p w:rsidR="007E7C9C" w:rsidRDefault="007E7C9C" w:rsidP="00584E95">
      <w:pPr>
        <w:pStyle w:val="Paragraphedeliste"/>
        <w:spacing w:line="360" w:lineRule="auto"/>
        <w:ind w:left="0"/>
        <w:jc w:val="both"/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>Agissant en qualité de :…………………………………………………………………,</w:t>
      </w:r>
    </w:p>
    <w:p w:rsidR="007E7C9C" w:rsidRDefault="007E7C9C" w:rsidP="00584E95">
      <w:pPr>
        <w:pStyle w:val="Paragraphedeliste"/>
        <w:spacing w:line="360" w:lineRule="auto"/>
        <w:ind w:left="0"/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>au nom et pour le compte de la société : …………………………………………..,</w:t>
      </w:r>
    </w:p>
    <w:p w:rsidR="007E7C9C" w:rsidRDefault="007E7C9C" w:rsidP="00584E95">
      <w:pPr>
        <w:pStyle w:val="Paragraphedeliste"/>
        <w:spacing w:line="360" w:lineRule="auto"/>
        <w:ind w:left="0"/>
        <w:jc w:val="both"/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 xml:space="preserve">et dans le cadre de la certification du modèle de </w:t>
      </w:r>
      <w:r w:rsidR="00067A78"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>L’ATM</w:t>
      </w:r>
      <w:r w:rsidR="00854037"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 xml:space="preserve"> </w:t>
      </w:r>
      <w:r w:rsidRPr="00DE57BD"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>décrit dans l’annexe jointe à la présente lettre,</w:t>
      </w:r>
      <w:bookmarkStart w:id="0" w:name="_GoBack"/>
      <w:bookmarkEnd w:id="0"/>
    </w:p>
    <w:p w:rsidR="007E7C9C" w:rsidRDefault="007E7C9C" w:rsidP="00584E95">
      <w:pPr>
        <w:pStyle w:val="Paragraphedeliste"/>
        <w:spacing w:line="360" w:lineRule="auto"/>
        <w:ind w:left="0"/>
        <w:jc w:val="both"/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>Je m’engage</w:t>
      </w:r>
      <w:r w:rsidRPr="00AD647C"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>,</w:t>
      </w:r>
      <w:r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  <w:t xml:space="preserve"> dans le cadre de l’exploitation du certificat obtenu, sur ce qui suit :</w:t>
      </w:r>
    </w:p>
    <w:p w:rsidR="007E7C9C" w:rsidRPr="00E06AFF" w:rsidRDefault="007E7C9C" w:rsidP="007E7C9C">
      <w:pPr>
        <w:pStyle w:val="Paragraphedeliste"/>
        <w:ind w:left="0"/>
        <w:jc w:val="both"/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  <w:r w:rsidRPr="00E06AFF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>A/ concernant le cadre général :</w:t>
      </w:r>
    </w:p>
    <w:p w:rsidR="007E7C9C" w:rsidRDefault="007E7C9C" w:rsidP="007E7C9C">
      <w:pPr>
        <w:pStyle w:val="Paragraphedeliste"/>
        <w:jc w:val="both"/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</w:pPr>
    </w:p>
    <w:p w:rsidR="007E7C9C" w:rsidRPr="007B7CB8" w:rsidRDefault="007E7C9C" w:rsidP="007B7CB8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A respecter la réglementation en vigueur et toutes modifications subséquentes ;</w:t>
      </w:r>
    </w:p>
    <w:p w:rsidR="007E7C9C" w:rsidRPr="007B7CB8" w:rsidRDefault="007E7C9C" w:rsidP="00D75B88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Sur la conformité de mon modèle de </w:t>
      </w:r>
      <w:r w:rsidR="00067A78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ATM 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et l’environnement technique correspondant aux spécifications techniques et fonctionnelles décrites en annexe A</w:t>
      </w:r>
      <w:r w:rsidR="009E6D8B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du document référencé GIE/MC</w:t>
      </w:r>
      <w:r w:rsidR="00067A78">
        <w:rPr>
          <w:rFonts w:ascii="Bookman Old Style" w:eastAsiaTheme="minorHAnsi" w:hAnsi="Bookman Old Style" w:cstheme="minorBidi"/>
          <w:sz w:val="24"/>
          <w:szCs w:val="24"/>
          <w:lang w:eastAsia="en-US"/>
        </w:rPr>
        <w:t>ATM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/1</w:t>
      </w:r>
      <w:r w:rsidR="007678AC"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7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/1.0;</w:t>
      </w:r>
    </w:p>
    <w:p w:rsidR="007E7C9C" w:rsidRPr="007B7CB8" w:rsidRDefault="007E7C9C" w:rsidP="007B7CB8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A ne commercialiser que les </w:t>
      </w:r>
      <w:r w:rsidR="00DE57BD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ATM 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conformes au modèle certifié par le G</w:t>
      </w:r>
      <w:r w:rsidR="003B6895"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roupement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;</w:t>
      </w:r>
    </w:p>
    <w:p w:rsidR="007E7C9C" w:rsidRPr="007B7CB8" w:rsidRDefault="007E7C9C" w:rsidP="007B7CB8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A respecter tout ce qui a été évoqué dans le do</w:t>
      </w:r>
      <w:r w:rsidR="009E6D8B">
        <w:rPr>
          <w:rFonts w:ascii="Bookman Old Style" w:eastAsiaTheme="minorHAnsi" w:hAnsi="Bookman Old Style" w:cstheme="minorBidi"/>
          <w:sz w:val="24"/>
          <w:szCs w:val="24"/>
          <w:lang w:eastAsia="en-US"/>
        </w:rPr>
        <w:t>cument référencé GIE/MC</w:t>
      </w:r>
      <w:r w:rsidR="00067A78">
        <w:rPr>
          <w:rFonts w:ascii="Bookman Old Style" w:eastAsiaTheme="minorHAnsi" w:hAnsi="Bookman Old Style" w:cstheme="minorBidi"/>
          <w:sz w:val="24"/>
          <w:szCs w:val="24"/>
          <w:lang w:eastAsia="en-US"/>
        </w:rPr>
        <w:t>ATM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/1</w:t>
      </w:r>
      <w:r w:rsidR="007678AC"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7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/1.0 et ses annexes, décrivant le processus de certification des </w:t>
      </w:r>
      <w:r w:rsidR="009E6D8B">
        <w:rPr>
          <w:rFonts w:ascii="Bookman Old Style" w:eastAsiaTheme="minorHAnsi" w:hAnsi="Bookman Old Style" w:cstheme="minorBidi"/>
          <w:sz w:val="24"/>
          <w:szCs w:val="24"/>
          <w:lang w:eastAsia="en-US"/>
        </w:rPr>
        <w:t>automates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et apporter toute modification nécessaire suite à des changements dans les spécifications techniques et fonctionnelles ou à un changement dans la procédure de certification des modèles de</w:t>
      </w:r>
      <w:r w:rsidR="00DE57BD">
        <w:rPr>
          <w:rFonts w:ascii="Bookman Old Style" w:eastAsiaTheme="minorHAnsi" w:hAnsi="Bookman Old Style" w:cstheme="minorBidi"/>
          <w:sz w:val="24"/>
          <w:szCs w:val="24"/>
          <w:lang w:eastAsia="en-US"/>
        </w:rPr>
        <w:t>s ATM</w:t>
      </w: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;</w:t>
      </w:r>
    </w:p>
    <w:p w:rsidR="007E7C9C" w:rsidRPr="007B7CB8" w:rsidRDefault="007E7C9C" w:rsidP="007B7CB8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Que la fin de fabrication du modèle à certifier ou certifié n’est pas encore annoncée ;</w:t>
      </w:r>
    </w:p>
    <w:p w:rsidR="0047603E" w:rsidRPr="007B7CB8" w:rsidRDefault="00B70316" w:rsidP="002123D0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DE57BD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A </w:t>
      </w:r>
      <w:r w:rsidR="002123D0" w:rsidRPr="00DE57BD">
        <w:rPr>
          <w:rFonts w:ascii="Bookman Old Style" w:eastAsiaTheme="minorHAnsi" w:hAnsi="Bookman Old Style" w:cstheme="minorBidi"/>
          <w:sz w:val="24"/>
          <w:szCs w:val="24"/>
          <w:lang w:eastAsia="en-US"/>
        </w:rPr>
        <w:t>assurer, en local,</w:t>
      </w:r>
      <w:r w:rsidR="002123D0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l</w:t>
      </w:r>
      <w:r w:rsidR="0047603E" w:rsidRP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a maintenance du modèle présenté à la certification ; </w:t>
      </w:r>
    </w:p>
    <w:p w:rsidR="007E7C9C" w:rsidRPr="00667134" w:rsidRDefault="007E7C9C" w:rsidP="007B7CB8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A </w:t>
      </w:r>
      <w:r w:rsidRPr="000614C5">
        <w:rPr>
          <w:rFonts w:ascii="Bookman Old Style" w:eastAsiaTheme="minorHAnsi" w:hAnsi="Bookman Old Style" w:cstheme="minorBidi"/>
          <w:sz w:val="24"/>
          <w:szCs w:val="24"/>
          <w:lang w:eastAsia="en-US"/>
        </w:rPr>
        <w:t>m</w:t>
      </w: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>’acquitter des frais de pré-certification établis pa</w:t>
      </w:r>
      <w:r w:rsidR="007B7CB8">
        <w:rPr>
          <w:rFonts w:ascii="Bookman Old Style" w:eastAsiaTheme="minorHAnsi" w:hAnsi="Bookman Old Style" w:cstheme="minorBidi"/>
          <w:sz w:val="24"/>
          <w:szCs w:val="24"/>
          <w:lang w:eastAsia="en-US"/>
        </w:rPr>
        <w:t>r l’entité de pré-certification.</w:t>
      </w:r>
    </w:p>
    <w:p w:rsidR="007E7C9C" w:rsidRPr="006C3B73" w:rsidRDefault="007E7C9C" w:rsidP="007E7C9C">
      <w:pPr>
        <w:pStyle w:val="Paragraphedeliste"/>
        <w:jc w:val="both"/>
        <w:rPr>
          <w:rFonts w:ascii="Bookman Old Style" w:eastAsiaTheme="minorHAnsi" w:hAnsi="Bookman Old Style" w:cstheme="minorBidi"/>
          <w:bCs/>
          <w:sz w:val="24"/>
          <w:szCs w:val="24"/>
          <w:lang w:eastAsia="en-US"/>
        </w:rPr>
      </w:pPr>
    </w:p>
    <w:p w:rsidR="007E7C9C" w:rsidRPr="00147643" w:rsidRDefault="007E7C9C" w:rsidP="007E7C9C">
      <w:pPr>
        <w:rPr>
          <w:rFonts w:ascii="Bookman Old Style" w:eastAsiaTheme="minorHAnsi" w:hAnsi="Bookman Old Style" w:cstheme="minorBidi"/>
          <w:b/>
          <w:color w:val="000000" w:themeColor="text1"/>
          <w:sz w:val="24"/>
          <w:szCs w:val="24"/>
          <w:lang w:eastAsia="en-US"/>
        </w:rPr>
      </w:pPr>
      <w:r w:rsidRPr="00147643">
        <w:rPr>
          <w:rFonts w:ascii="Bookman Old Style" w:eastAsiaTheme="minorHAnsi" w:hAnsi="Bookman Old Style" w:cstheme="minorBidi"/>
          <w:b/>
          <w:color w:val="000000" w:themeColor="text1"/>
          <w:sz w:val="24"/>
          <w:szCs w:val="24"/>
          <w:lang w:eastAsia="en-US"/>
        </w:rPr>
        <w:t>B/ Concernant la cession des matériels et des logiciels :</w:t>
      </w:r>
    </w:p>
    <w:p w:rsidR="007E7C9C" w:rsidRPr="00147643" w:rsidRDefault="007E7C9C" w:rsidP="007E7C9C">
      <w:pPr>
        <w:rPr>
          <w:rFonts w:ascii="Bookman Old Style" w:eastAsiaTheme="minorHAnsi" w:hAnsi="Bookman Old Style" w:cstheme="minorBidi"/>
          <w:b/>
          <w:color w:val="000000" w:themeColor="text1"/>
          <w:sz w:val="24"/>
          <w:szCs w:val="24"/>
          <w:lang w:eastAsia="en-US"/>
        </w:rPr>
      </w:pPr>
    </w:p>
    <w:p w:rsidR="007E7C9C" w:rsidRPr="00147643" w:rsidRDefault="007E7C9C" w:rsidP="003B6895">
      <w:pPr>
        <w:spacing w:line="276" w:lineRule="auto"/>
        <w:jc w:val="both"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</w:pPr>
      <w:r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>A céder au pré-certificateur, pour le compte du G</w:t>
      </w:r>
      <w:r w:rsidR="003B6895"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>roupement,</w:t>
      </w:r>
      <w:r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 xml:space="preserve"> les éléments suivants :</w:t>
      </w:r>
    </w:p>
    <w:p w:rsidR="007E7C9C" w:rsidRPr="00147643" w:rsidRDefault="00067A78" w:rsidP="007E7C9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</w:pPr>
      <w:r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 xml:space="preserve">Le prototype du modèle </w:t>
      </w:r>
      <w:r w:rsidR="00DE57BD"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>d’ATM</w:t>
      </w:r>
      <w:r w:rsidR="007A0C4C"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 xml:space="preserve"> </w:t>
      </w:r>
      <w:r w:rsidR="007E7C9C"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>qui a fait l’objet de certification,</w:t>
      </w:r>
    </w:p>
    <w:p w:rsidR="007E7C9C" w:rsidRPr="00147643" w:rsidRDefault="007E7C9C" w:rsidP="007E7C9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</w:pPr>
      <w:r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>Les accessoires correspondants,</w:t>
      </w:r>
    </w:p>
    <w:p w:rsidR="007E7C9C" w:rsidRPr="00147643" w:rsidRDefault="007E7C9C" w:rsidP="007E7C9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</w:pPr>
      <w:r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t>Une copie de chaque logiciel certifié avec leurs  empreintes numériques conformément à la procédure de scellement arrêtée</w:t>
      </w:r>
    </w:p>
    <w:p w:rsidR="007E7C9C" w:rsidRPr="00147643" w:rsidRDefault="007E7C9C" w:rsidP="007E7C9C">
      <w:pPr>
        <w:spacing w:line="276" w:lineRule="auto"/>
        <w:jc w:val="both"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</w:pPr>
      <w:r w:rsidRPr="00147643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  <w:lastRenderedPageBreak/>
        <w:t>Cet environnement servira de référentiel technique de certification en cas de divergence observée entre les objets certifiés et ceux commercialisés ou mis en exploitation ;</w:t>
      </w:r>
    </w:p>
    <w:p w:rsidR="00B23308" w:rsidRPr="00147643" w:rsidRDefault="00B23308" w:rsidP="007E7C9C">
      <w:pPr>
        <w:spacing w:line="276" w:lineRule="auto"/>
        <w:jc w:val="both"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/>
        </w:rPr>
      </w:pPr>
    </w:p>
    <w:p w:rsidR="00B23308" w:rsidRDefault="00B23308" w:rsidP="00B23308">
      <w:pPr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  <w:r w:rsidRPr="00147643">
        <w:rPr>
          <w:rFonts w:ascii="Bookman Old Style" w:eastAsiaTheme="minorHAnsi" w:hAnsi="Bookman Old Style" w:cstheme="minorBidi"/>
          <w:b/>
          <w:color w:val="000000" w:themeColor="text1"/>
          <w:sz w:val="24"/>
          <w:szCs w:val="24"/>
          <w:lang w:eastAsia="en-US"/>
        </w:rPr>
        <w:t>B/ Concernant la mise à niveau</w:t>
      </w:r>
      <w:r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 xml:space="preserve"> des logiciels :</w:t>
      </w:r>
    </w:p>
    <w:p w:rsidR="00B7192A" w:rsidRDefault="00B7192A" w:rsidP="00B23308">
      <w:pPr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</w:p>
    <w:p w:rsidR="00BD073B" w:rsidRPr="00B7192A" w:rsidRDefault="00BD073B" w:rsidP="00B7192A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A attirer </w:t>
      </w:r>
      <w:r w:rsidR="00B7192A"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toujours </w:t>
      </w:r>
      <w:r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l’attention du Groupement et </w:t>
      </w:r>
      <w:r w:rsidR="00B7192A"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>des</w:t>
      </w:r>
      <w:r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membres clients</w:t>
      </w:r>
      <w:r w:rsidR="00B7192A"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sur les </w:t>
      </w:r>
      <w:r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failles fonctionnelles et sécuritaires observées sur le modèle d’ATM certifié ;</w:t>
      </w:r>
    </w:p>
    <w:p w:rsidR="00B23308" w:rsidRPr="00B7192A" w:rsidRDefault="00B7192A" w:rsidP="00B7192A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>A proposer aux membres clients l</w:t>
      </w:r>
      <w:r w:rsidR="00BD073B" w:rsidRPr="00B7192A">
        <w:rPr>
          <w:rFonts w:ascii="Bookman Old Style" w:eastAsiaTheme="minorHAnsi" w:hAnsi="Bookman Old Style" w:cstheme="minorBidi"/>
          <w:sz w:val="24"/>
          <w:szCs w:val="24"/>
          <w:lang w:eastAsia="en-US"/>
        </w:rPr>
        <w:t>es  mises à niveau fonctionnelles et sécuritaires à apporter sur le modèle d’ATM certifié.</w:t>
      </w:r>
    </w:p>
    <w:p w:rsidR="007E7C9C" w:rsidRPr="00B22077" w:rsidRDefault="007E7C9C" w:rsidP="007E7C9C">
      <w:pPr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7E7C9C" w:rsidRDefault="007E7C9C" w:rsidP="007E7C9C">
      <w:pPr>
        <w:spacing w:after="160" w:line="276" w:lineRule="auto"/>
        <w:jc w:val="both"/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>D/ Concernant l’outil</w:t>
      </w:r>
      <w:r w:rsidRPr="000711AF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 xml:space="preserve"> de </w:t>
      </w:r>
      <w:r w:rsidR="00FA4F2F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>supervision</w:t>
      </w:r>
      <w:r w:rsidRPr="000711AF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 xml:space="preserve"> du parc </w:t>
      </w:r>
      <w:r w:rsidR="00DA21C1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>ATM</w:t>
      </w:r>
      <w:r w:rsidRPr="000711AF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 xml:space="preserve"> : </w:t>
      </w:r>
    </w:p>
    <w:p w:rsidR="001B0756" w:rsidRPr="001B0756" w:rsidRDefault="001B0756" w:rsidP="00ED0146">
      <w:pPr>
        <w:spacing w:after="160"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1B0756">
        <w:rPr>
          <w:rFonts w:ascii="Bookman Old Style" w:eastAsiaTheme="minorHAnsi" w:hAnsi="Bookman Old Style" w:cstheme="minorBidi"/>
          <w:sz w:val="24"/>
          <w:szCs w:val="24"/>
          <w:lang w:eastAsia="en-US"/>
        </w:rPr>
        <w:t>Que le modèle objet de certification</w:t>
      </w: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est ouvert sur les outils de supervision du marché et des plateformes  de gestion des </w:t>
      </w:r>
      <w:r w:rsidR="00ED0146">
        <w:rPr>
          <w:rFonts w:ascii="Bookman Old Style" w:eastAsiaTheme="minorHAnsi" w:hAnsi="Bookman Old Style" w:cstheme="minorBidi"/>
          <w:sz w:val="24"/>
          <w:szCs w:val="24"/>
          <w:lang w:eastAsia="en-US"/>
        </w:rPr>
        <w:t>ATM</w:t>
      </w: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afin de permettre la réalisation des fonctionnalités énumérées en ANNEXE A.6.</w:t>
      </w:r>
    </w:p>
    <w:p w:rsidR="007E7C9C" w:rsidRPr="00B70316" w:rsidRDefault="007E7C9C" w:rsidP="001B0756">
      <w:pPr>
        <w:spacing w:before="240" w:after="240" w:line="276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:rsidR="007E7C9C" w:rsidRDefault="007E7C9C" w:rsidP="007E7C9C">
      <w:pPr>
        <w:jc w:val="right"/>
      </w:pPr>
      <w:r w:rsidRPr="00FE6CA0">
        <w:rPr>
          <w:b/>
          <w:bCs/>
        </w:rPr>
        <w:t>Fait à</w:t>
      </w:r>
      <w:r>
        <w:t xml:space="preserve"> ………………………, </w:t>
      </w:r>
      <w:r w:rsidRPr="00FE6CA0">
        <w:rPr>
          <w:b/>
          <w:bCs/>
        </w:rPr>
        <w:t>le</w:t>
      </w:r>
      <w:r>
        <w:t> ………………………….</w:t>
      </w:r>
    </w:p>
    <w:p w:rsidR="00584E95" w:rsidRDefault="00584E95" w:rsidP="007E7C9C">
      <w:pPr>
        <w:jc w:val="center"/>
      </w:pPr>
    </w:p>
    <w:p w:rsidR="00584E95" w:rsidRDefault="00584E95" w:rsidP="007E7C9C">
      <w:pPr>
        <w:jc w:val="center"/>
      </w:pPr>
    </w:p>
    <w:p w:rsidR="00FE6CA0" w:rsidRDefault="007E7C9C" w:rsidP="00584E95">
      <w:pPr>
        <w:jc w:val="center"/>
      </w:pPr>
      <w:r>
        <w:t>(Signature et cachet de la société)</w:t>
      </w:r>
    </w:p>
    <w:sectPr w:rsidR="00FE6CA0" w:rsidSect="002B6AE8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63" w:rsidRDefault="00E57F63" w:rsidP="009B2997">
      <w:r>
        <w:separator/>
      </w:r>
    </w:p>
  </w:endnote>
  <w:endnote w:type="continuationSeparator" w:id="1">
    <w:p w:rsidR="00E57F63" w:rsidRDefault="00E57F63" w:rsidP="009B2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E8" w:rsidRDefault="002B6AE8">
    <w:pPr>
      <w:pStyle w:val="Pieddepage"/>
      <w:jc w:val="center"/>
    </w:pPr>
  </w:p>
  <w:p w:rsidR="00A50E52" w:rsidRDefault="00A50E5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234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AE8" w:rsidRDefault="00015EDB">
        <w:pPr>
          <w:pStyle w:val="Pieddepage"/>
          <w:jc w:val="center"/>
        </w:pPr>
        <w:r>
          <w:fldChar w:fldCharType="begin"/>
        </w:r>
        <w:r w:rsidR="002B6AE8">
          <w:instrText xml:space="preserve"> PAGE   \* MERGEFORMAT </w:instrText>
        </w:r>
        <w:r>
          <w:fldChar w:fldCharType="separate"/>
        </w:r>
        <w:r w:rsidR="00147643">
          <w:rPr>
            <w:noProof/>
          </w:rPr>
          <w:t>1</w:t>
        </w:r>
        <w:r>
          <w:rPr>
            <w:noProof/>
          </w:rPr>
          <w:fldChar w:fldCharType="end"/>
        </w:r>
        <w:r w:rsidR="002B6AE8">
          <w:rPr>
            <w:noProof/>
          </w:rPr>
          <w:t>/2</w:t>
        </w:r>
      </w:p>
    </w:sdtContent>
  </w:sdt>
  <w:p w:rsidR="002B6AE8" w:rsidRDefault="002B6A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63" w:rsidRDefault="00E57F63" w:rsidP="009B2997">
      <w:r>
        <w:separator/>
      </w:r>
    </w:p>
  </w:footnote>
  <w:footnote w:type="continuationSeparator" w:id="1">
    <w:p w:rsidR="00E57F63" w:rsidRDefault="00E57F63" w:rsidP="009B2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E8" w:rsidRDefault="00D27983">
    <w:pPr>
      <w:pStyle w:val="En-tte"/>
      <w:jc w:val="center"/>
    </w:pPr>
    <w:r w:rsidRPr="00A50E5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5565140</wp:posOffset>
          </wp:positionH>
          <wp:positionV relativeFrom="paragraph">
            <wp:posOffset>-107074</wp:posOffset>
          </wp:positionV>
          <wp:extent cx="771525" cy="542925"/>
          <wp:effectExtent l="0" t="0" r="0" b="0"/>
          <wp:wrapNone/>
          <wp:docPr id="1" name="Image 2" descr="C:\Users\Dell\Desktop\GIE MONETIQUE\ADM\LOGO\logo-v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GIE MONETIQUE\ADM\LOGO\logo-v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0E52" w:rsidRDefault="00A50E5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52" w:rsidRDefault="00A50E52">
    <w:pPr>
      <w:pStyle w:val="En-tte"/>
    </w:pPr>
    <w:r w:rsidRPr="00A50E52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-149860</wp:posOffset>
          </wp:positionV>
          <wp:extent cx="771525" cy="542925"/>
          <wp:effectExtent l="0" t="0" r="0" b="0"/>
          <wp:wrapNone/>
          <wp:docPr id="2" name="Image 2" descr="C:\Users\Dell\Desktop\GIE MONETIQUE\ADM\LOGO\logo-v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GIE MONETIQUE\ADM\LOGO\logo-v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0E5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-77470</wp:posOffset>
          </wp:positionV>
          <wp:extent cx="1051392" cy="468246"/>
          <wp:effectExtent l="0" t="0" r="0" b="0"/>
          <wp:wrapNone/>
          <wp:docPr id="3" name="Image 1" descr="C:\Users\Dell\AppData\Local\Microsoft\Windows\Temporary Internet Files\Content.Word\ar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Temporary Internet Files\Content.Word\ar-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392" cy="468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BB7"/>
    <w:multiLevelType w:val="hybridMultilevel"/>
    <w:tmpl w:val="AC106C64"/>
    <w:lvl w:ilvl="0" w:tplc="B260B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68F"/>
    <w:multiLevelType w:val="hybridMultilevel"/>
    <w:tmpl w:val="E7A43972"/>
    <w:lvl w:ilvl="0" w:tplc="6F10371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721A2"/>
    <w:multiLevelType w:val="hybridMultilevel"/>
    <w:tmpl w:val="FC8AE438"/>
    <w:lvl w:ilvl="0" w:tplc="6F10371C">
      <w:start w:val="1"/>
      <w:numFmt w:val="bullet"/>
      <w:lvlText w:val=""/>
      <w:lvlJc w:val="left"/>
      <w:pPr>
        <w:ind w:left="717" w:hanging="360"/>
      </w:pPr>
      <w:rPr>
        <w:rFonts w:ascii="Wingdings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15332F8"/>
    <w:multiLevelType w:val="hybridMultilevel"/>
    <w:tmpl w:val="E61A1A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B2A48"/>
    <w:multiLevelType w:val="hybridMultilevel"/>
    <w:tmpl w:val="7A3007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E3A1C"/>
    <w:multiLevelType w:val="hybridMultilevel"/>
    <w:tmpl w:val="E38E70E8"/>
    <w:lvl w:ilvl="0" w:tplc="5C4C67FE">
      <w:start w:val="5"/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F16ECC"/>
    <w:multiLevelType w:val="hybridMultilevel"/>
    <w:tmpl w:val="80D6EFAE"/>
    <w:lvl w:ilvl="0" w:tplc="6F10371C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6B54488"/>
    <w:multiLevelType w:val="hybridMultilevel"/>
    <w:tmpl w:val="BDE0EAE8"/>
    <w:lvl w:ilvl="0" w:tplc="6F10371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73BAC"/>
    <w:multiLevelType w:val="hybridMultilevel"/>
    <w:tmpl w:val="5C30206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A1304AF8">
      <w:start w:val="2"/>
      <w:numFmt w:val="bullet"/>
      <w:lvlText w:val="-"/>
      <w:lvlJc w:val="left"/>
      <w:pPr>
        <w:ind w:left="136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C2E8B"/>
    <w:rsid w:val="00015EDB"/>
    <w:rsid w:val="000614C5"/>
    <w:rsid w:val="00067A78"/>
    <w:rsid w:val="00087832"/>
    <w:rsid w:val="000C35D6"/>
    <w:rsid w:val="00102B58"/>
    <w:rsid w:val="00103225"/>
    <w:rsid w:val="00147643"/>
    <w:rsid w:val="0015245A"/>
    <w:rsid w:val="00186551"/>
    <w:rsid w:val="001B0756"/>
    <w:rsid w:val="00206EDE"/>
    <w:rsid w:val="002123D0"/>
    <w:rsid w:val="0023606F"/>
    <w:rsid w:val="00246D20"/>
    <w:rsid w:val="002A799C"/>
    <w:rsid w:val="002B6AE8"/>
    <w:rsid w:val="002F686F"/>
    <w:rsid w:val="00380CB2"/>
    <w:rsid w:val="003B6895"/>
    <w:rsid w:val="003D0CEC"/>
    <w:rsid w:val="003D4BD5"/>
    <w:rsid w:val="003D6784"/>
    <w:rsid w:val="00413E7C"/>
    <w:rsid w:val="00425EB8"/>
    <w:rsid w:val="00474C45"/>
    <w:rsid w:val="0047603E"/>
    <w:rsid w:val="004924C1"/>
    <w:rsid w:val="00494528"/>
    <w:rsid w:val="004A0F18"/>
    <w:rsid w:val="004B729B"/>
    <w:rsid w:val="004C2E8B"/>
    <w:rsid w:val="00544DC5"/>
    <w:rsid w:val="0056635A"/>
    <w:rsid w:val="00576F73"/>
    <w:rsid w:val="00584E95"/>
    <w:rsid w:val="0059004F"/>
    <w:rsid w:val="005A6A1B"/>
    <w:rsid w:val="005E77A9"/>
    <w:rsid w:val="005F12A8"/>
    <w:rsid w:val="00616BC4"/>
    <w:rsid w:val="00637AFA"/>
    <w:rsid w:val="0065480E"/>
    <w:rsid w:val="00655005"/>
    <w:rsid w:val="00687B9C"/>
    <w:rsid w:val="00692970"/>
    <w:rsid w:val="00695EA4"/>
    <w:rsid w:val="00707370"/>
    <w:rsid w:val="00716450"/>
    <w:rsid w:val="0073292A"/>
    <w:rsid w:val="00760B1E"/>
    <w:rsid w:val="007678AC"/>
    <w:rsid w:val="0078342F"/>
    <w:rsid w:val="00791772"/>
    <w:rsid w:val="007952CB"/>
    <w:rsid w:val="007A0C4C"/>
    <w:rsid w:val="007B2AB2"/>
    <w:rsid w:val="007B7CB8"/>
    <w:rsid w:val="007E7C9C"/>
    <w:rsid w:val="00802896"/>
    <w:rsid w:val="0083233A"/>
    <w:rsid w:val="0083335B"/>
    <w:rsid w:val="008366BD"/>
    <w:rsid w:val="00840499"/>
    <w:rsid w:val="00854037"/>
    <w:rsid w:val="00857F94"/>
    <w:rsid w:val="00881B40"/>
    <w:rsid w:val="008C0517"/>
    <w:rsid w:val="00900853"/>
    <w:rsid w:val="00925980"/>
    <w:rsid w:val="00940676"/>
    <w:rsid w:val="00943317"/>
    <w:rsid w:val="009B2997"/>
    <w:rsid w:val="009D5BF8"/>
    <w:rsid w:val="009E6D8B"/>
    <w:rsid w:val="009F1FB3"/>
    <w:rsid w:val="00A50E52"/>
    <w:rsid w:val="00A837AD"/>
    <w:rsid w:val="00AD647C"/>
    <w:rsid w:val="00AD72C9"/>
    <w:rsid w:val="00AF062A"/>
    <w:rsid w:val="00B02CFE"/>
    <w:rsid w:val="00B21EE8"/>
    <w:rsid w:val="00B23308"/>
    <w:rsid w:val="00B70316"/>
    <w:rsid w:val="00B7192A"/>
    <w:rsid w:val="00B82A04"/>
    <w:rsid w:val="00B8672E"/>
    <w:rsid w:val="00BA220A"/>
    <w:rsid w:val="00BB0787"/>
    <w:rsid w:val="00BC636A"/>
    <w:rsid w:val="00BD073B"/>
    <w:rsid w:val="00C027AD"/>
    <w:rsid w:val="00C0292A"/>
    <w:rsid w:val="00C27B92"/>
    <w:rsid w:val="00C61878"/>
    <w:rsid w:val="00C81B12"/>
    <w:rsid w:val="00C84C8C"/>
    <w:rsid w:val="00C949A7"/>
    <w:rsid w:val="00CA1F76"/>
    <w:rsid w:val="00CF50EE"/>
    <w:rsid w:val="00D039E1"/>
    <w:rsid w:val="00D06A92"/>
    <w:rsid w:val="00D27983"/>
    <w:rsid w:val="00D32FF0"/>
    <w:rsid w:val="00D52556"/>
    <w:rsid w:val="00D75B88"/>
    <w:rsid w:val="00DA21C1"/>
    <w:rsid w:val="00DE57BD"/>
    <w:rsid w:val="00E06AFF"/>
    <w:rsid w:val="00E145B1"/>
    <w:rsid w:val="00E57F63"/>
    <w:rsid w:val="00EB1656"/>
    <w:rsid w:val="00ED0146"/>
    <w:rsid w:val="00ED6112"/>
    <w:rsid w:val="00EE03F1"/>
    <w:rsid w:val="00F27A5F"/>
    <w:rsid w:val="00F400C7"/>
    <w:rsid w:val="00F83A06"/>
    <w:rsid w:val="00FA4F2F"/>
    <w:rsid w:val="00FD1E30"/>
    <w:rsid w:val="00FD2CD2"/>
    <w:rsid w:val="00FD31C7"/>
    <w:rsid w:val="00FE6CA0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8B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E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B29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997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29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997"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32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2FF0"/>
  </w:style>
  <w:style w:type="character" w:customStyle="1" w:styleId="CommentaireCar">
    <w:name w:val="Commentaire Car"/>
    <w:basedOn w:val="Policepardfaut"/>
    <w:link w:val="Commentaire"/>
    <w:uiPriority w:val="99"/>
    <w:rsid w:val="00D32FF0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2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2FF0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F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28BF-94BF-4F11-B282-05434AFD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n.ayed</cp:lastModifiedBy>
  <cp:revision>6</cp:revision>
  <cp:lastPrinted>2017-12-19T13:38:00Z</cp:lastPrinted>
  <dcterms:created xsi:type="dcterms:W3CDTF">2017-12-13T12:37:00Z</dcterms:created>
  <dcterms:modified xsi:type="dcterms:W3CDTF">2017-12-20T07:59:00Z</dcterms:modified>
</cp:coreProperties>
</file>