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B5" w:rsidRPr="005312D1" w:rsidRDefault="007A7B6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21.9pt;margin-top:241.8pt;width:410.1pt;height:147.35pt;z-index:251660288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3160B5" w:rsidRPr="00214B68" w:rsidRDefault="003160B5" w:rsidP="003160B5">
                  <w:pPr>
                    <w:spacing w:line="480" w:lineRule="auto"/>
                    <w:jc w:val="center"/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</w:pPr>
                  <w:r w:rsidRPr="00214B68"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  <w:t>ANNEXE  D</w:t>
                  </w:r>
                </w:p>
                <w:p w:rsidR="003160B5" w:rsidRDefault="003160B5" w:rsidP="003160B5">
                  <w:pPr>
                    <w:spacing w:line="480" w:lineRule="auto"/>
                    <w:jc w:val="center"/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</w:pPr>
                  <w:r w:rsidRPr="00214B68"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  <w:t>PROCEDURE DE PRE-CERTIFICATION</w:t>
                  </w:r>
                </w:p>
                <w:p w:rsidR="0055543F" w:rsidRPr="00214B68" w:rsidRDefault="0055543F" w:rsidP="003160B5">
                  <w:pPr>
                    <w:spacing w:line="480" w:lineRule="auto"/>
                    <w:jc w:val="center"/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  <w:t xml:space="preserve">DES </w:t>
                  </w:r>
                  <w:r w:rsidR="0001177B"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  <w:t>ATM</w:t>
                  </w:r>
                </w:p>
                <w:p w:rsidR="003160B5" w:rsidRPr="00214B68" w:rsidRDefault="003160B5" w:rsidP="003160B5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3160B5" w:rsidRPr="005312D1">
        <w:rPr>
          <w:rFonts w:ascii="Bookman Old Style" w:hAnsi="Bookman Old Style"/>
          <w:b/>
          <w:sz w:val="24"/>
          <w:szCs w:val="24"/>
        </w:rPr>
        <w:br w:type="page"/>
      </w:r>
    </w:p>
    <w:p w:rsidR="002F3635" w:rsidRDefault="002F3635" w:rsidP="002F3635">
      <w:pPr>
        <w:pStyle w:val="En-ttedetabledesmatires"/>
        <w:jc w:val="center"/>
        <w:rPr>
          <w:rFonts w:ascii="Bookman Old Style" w:hAnsi="Bookman Old Style"/>
          <w:b/>
          <w:sz w:val="24"/>
          <w:szCs w:val="24"/>
        </w:rPr>
      </w:pPr>
    </w:p>
    <w:p w:rsidR="000A0CF5" w:rsidRDefault="000A0CF5" w:rsidP="000A0CF5">
      <w:pPr>
        <w:rPr>
          <w:lang w:val="en-US"/>
        </w:rPr>
      </w:pPr>
    </w:p>
    <w:p w:rsidR="000A0CF5" w:rsidRPr="000A0CF5" w:rsidRDefault="000A0CF5" w:rsidP="000A0CF5">
      <w:pPr>
        <w:rPr>
          <w:lang w:val="en-US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id w:val="-117087011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611E31" w:rsidRPr="00B43F67" w:rsidRDefault="00611E31" w:rsidP="002F3635">
          <w:pPr>
            <w:pStyle w:val="En-ttedetabledesmatires"/>
            <w:jc w:val="center"/>
            <w:rPr>
              <w:rFonts w:ascii="Bookman Old Style" w:hAnsi="Bookman Old Style" w:cstheme="minorHAnsi"/>
              <w:b/>
              <w:sz w:val="22"/>
              <w:szCs w:val="20"/>
            </w:rPr>
          </w:pPr>
          <w:r w:rsidRPr="00B43F67">
            <w:rPr>
              <w:rFonts w:ascii="Bookman Old Style" w:hAnsi="Bookman Old Style" w:cstheme="minorHAnsi"/>
              <w:b/>
              <w:color w:val="6A2429"/>
              <w:sz w:val="22"/>
              <w:szCs w:val="20"/>
            </w:rPr>
            <w:t>SOMMAIRE</w:t>
          </w:r>
        </w:p>
        <w:p w:rsidR="005312D1" w:rsidRPr="00B43F67" w:rsidRDefault="005312D1" w:rsidP="005312D1">
          <w:pPr>
            <w:rPr>
              <w:rFonts w:ascii="Bookman Old Style" w:hAnsi="Bookman Old Style" w:cstheme="minorHAnsi"/>
              <w:sz w:val="20"/>
              <w:szCs w:val="20"/>
              <w:u w:val="single"/>
              <w:lang w:val="en-US"/>
            </w:rPr>
          </w:pPr>
        </w:p>
        <w:p w:rsidR="00B43F67" w:rsidRPr="00B43F67" w:rsidRDefault="00B405F7">
          <w:pPr>
            <w:pStyle w:val="TM1"/>
            <w:tabs>
              <w:tab w:val="left" w:pos="440"/>
              <w:tab w:val="right" w:leader="dot" w:pos="9488"/>
            </w:tabs>
            <w:rPr>
              <w:rFonts w:ascii="Bookman Old Style" w:eastAsiaTheme="minorEastAsia" w:hAnsi="Bookman Old Style"/>
              <w:noProof/>
              <w:szCs w:val="20"/>
              <w:lang w:eastAsia="fr-FR"/>
            </w:rPr>
          </w:pPr>
          <w:r w:rsidRPr="00B43F67">
            <w:rPr>
              <w:rFonts w:ascii="Bookman Old Style" w:hAnsi="Bookman Old Style" w:cstheme="minorHAnsi"/>
              <w:szCs w:val="20"/>
              <w:u w:val="single"/>
            </w:rPr>
            <w:fldChar w:fldCharType="begin"/>
          </w:r>
          <w:r w:rsidR="005312D1" w:rsidRPr="00B43F67">
            <w:rPr>
              <w:rFonts w:ascii="Bookman Old Style" w:hAnsi="Bookman Old Style" w:cstheme="minorHAnsi"/>
              <w:szCs w:val="20"/>
              <w:u w:val="single"/>
            </w:rPr>
            <w:instrText xml:space="preserve"> TOC \o "1-3" \h \z \u </w:instrText>
          </w:r>
          <w:r w:rsidRPr="00B43F67">
            <w:rPr>
              <w:rFonts w:ascii="Bookman Old Style" w:hAnsi="Bookman Old Style" w:cstheme="minorHAnsi"/>
              <w:szCs w:val="20"/>
              <w:u w:val="single"/>
            </w:rPr>
            <w:fldChar w:fldCharType="separate"/>
          </w:r>
          <w:hyperlink w:anchor="_Toc500668909" w:history="1">
            <w:r w:rsidR="00B43F67" w:rsidRPr="00B43F67">
              <w:rPr>
                <w:rStyle w:val="Lienhypertexte"/>
                <w:rFonts w:ascii="Bookman Old Style" w:hAnsi="Bookman Old Style"/>
                <w:noProof/>
                <w:szCs w:val="20"/>
              </w:rPr>
              <w:t>1.</w:t>
            </w:r>
            <w:r w:rsidR="00B43F67" w:rsidRPr="00B43F67">
              <w:rPr>
                <w:rFonts w:ascii="Bookman Old Style" w:eastAsiaTheme="minorEastAsia" w:hAnsi="Bookman Old Style"/>
                <w:noProof/>
                <w:szCs w:val="20"/>
                <w:lang w:eastAsia="fr-FR"/>
              </w:rPr>
              <w:tab/>
            </w:r>
            <w:r w:rsidR="00B43F67" w:rsidRPr="00B43F67">
              <w:rPr>
                <w:rStyle w:val="Lienhypertexte"/>
                <w:rFonts w:ascii="Bookman Old Style" w:hAnsi="Bookman Old Style"/>
                <w:noProof/>
                <w:szCs w:val="20"/>
              </w:rPr>
              <w:t>Objet de la procédure :</w:t>
            </w:r>
            <w:r w:rsidR="00B43F67" w:rsidRPr="00B43F67">
              <w:rPr>
                <w:rFonts w:ascii="Bookman Old Style" w:hAnsi="Bookman Old Style"/>
                <w:noProof/>
                <w:webHidden/>
                <w:szCs w:val="20"/>
              </w:rPr>
              <w:tab/>
            </w:r>
            <w:r w:rsidRPr="00B43F67">
              <w:rPr>
                <w:rFonts w:ascii="Bookman Old Style" w:hAnsi="Bookman Old Style"/>
                <w:noProof/>
                <w:webHidden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Cs w:val="20"/>
              </w:rPr>
              <w:instrText xml:space="preserve"> PAGEREF _Toc500668909 \h </w:instrText>
            </w:r>
            <w:r w:rsidRPr="00B43F67">
              <w:rPr>
                <w:rFonts w:ascii="Bookman Old Style" w:hAnsi="Bookman Old Style"/>
                <w:noProof/>
                <w:webHidden/>
                <w:szCs w:val="20"/>
              </w:rPr>
            </w:r>
            <w:r w:rsidRPr="00B43F67">
              <w:rPr>
                <w:rFonts w:ascii="Bookman Old Style" w:hAnsi="Bookman Old Style"/>
                <w:noProof/>
                <w:webHidden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Cs w:val="20"/>
              </w:rPr>
              <w:t>3</w:t>
            </w:r>
            <w:r w:rsidRPr="00B43F67">
              <w:rPr>
                <w:rFonts w:ascii="Bookman Old Style" w:hAnsi="Bookman Old Style"/>
                <w:noProof/>
                <w:webHidden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1"/>
            <w:tabs>
              <w:tab w:val="left" w:pos="440"/>
              <w:tab w:val="right" w:leader="dot" w:pos="9488"/>
            </w:tabs>
            <w:rPr>
              <w:rFonts w:ascii="Bookman Old Style" w:eastAsiaTheme="minorEastAsia" w:hAnsi="Bookman Old Style"/>
              <w:noProof/>
              <w:szCs w:val="20"/>
              <w:lang w:eastAsia="fr-FR"/>
            </w:rPr>
          </w:pPr>
          <w:hyperlink w:anchor="_Toc500668910" w:history="1">
            <w:r w:rsidR="00B43F67" w:rsidRPr="00B43F67">
              <w:rPr>
                <w:rStyle w:val="Lienhypertexte"/>
                <w:rFonts w:ascii="Bookman Old Style" w:hAnsi="Bookman Old Style"/>
                <w:noProof/>
                <w:szCs w:val="20"/>
              </w:rPr>
              <w:t>2.</w:t>
            </w:r>
            <w:r w:rsidR="00B43F67" w:rsidRPr="00B43F67">
              <w:rPr>
                <w:rFonts w:ascii="Bookman Old Style" w:eastAsiaTheme="minorEastAsia" w:hAnsi="Bookman Old Style"/>
                <w:noProof/>
                <w:szCs w:val="20"/>
                <w:lang w:eastAsia="fr-FR"/>
              </w:rPr>
              <w:tab/>
            </w:r>
            <w:r w:rsidR="00B43F67" w:rsidRPr="00B43F67">
              <w:rPr>
                <w:rStyle w:val="Lienhypertexte"/>
                <w:rFonts w:ascii="Bookman Old Style" w:hAnsi="Bookman Old Style"/>
                <w:noProof/>
                <w:szCs w:val="20"/>
              </w:rPr>
              <w:t>Champ d’application :</w:t>
            </w:r>
            <w:r w:rsidR="00B43F67" w:rsidRPr="00B43F67">
              <w:rPr>
                <w:rFonts w:ascii="Bookman Old Style" w:hAnsi="Bookman Old Style"/>
                <w:noProof/>
                <w:webHidden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Cs w:val="20"/>
              </w:rPr>
              <w:instrText xml:space="preserve"> PAGEREF _Toc500668910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Cs w:val="20"/>
              </w:rPr>
              <w:t>3</w:t>
            </w:r>
            <w:r w:rsidR="00B405F7" w:rsidRPr="00B43F67">
              <w:rPr>
                <w:rFonts w:ascii="Bookman Old Style" w:hAnsi="Bookman Old Style"/>
                <w:noProof/>
                <w:webHidden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1"/>
            <w:tabs>
              <w:tab w:val="left" w:pos="440"/>
              <w:tab w:val="right" w:leader="dot" w:pos="9488"/>
            </w:tabs>
            <w:rPr>
              <w:rFonts w:ascii="Bookman Old Style" w:eastAsiaTheme="minorEastAsia" w:hAnsi="Bookman Old Style"/>
              <w:noProof/>
              <w:szCs w:val="20"/>
              <w:lang w:eastAsia="fr-FR"/>
            </w:rPr>
          </w:pPr>
          <w:hyperlink w:anchor="_Toc500668911" w:history="1">
            <w:r w:rsidR="00B43F67" w:rsidRPr="00B43F67">
              <w:rPr>
                <w:rStyle w:val="Lienhypertexte"/>
                <w:rFonts w:ascii="Bookman Old Style" w:hAnsi="Bookman Old Style"/>
                <w:noProof/>
                <w:szCs w:val="20"/>
              </w:rPr>
              <w:t>3.</w:t>
            </w:r>
            <w:r w:rsidR="00B43F67" w:rsidRPr="00B43F67">
              <w:rPr>
                <w:rFonts w:ascii="Bookman Old Style" w:eastAsiaTheme="minorEastAsia" w:hAnsi="Bookman Old Style"/>
                <w:noProof/>
                <w:szCs w:val="20"/>
                <w:lang w:eastAsia="fr-FR"/>
              </w:rPr>
              <w:tab/>
            </w:r>
            <w:r w:rsidR="00B43F67" w:rsidRPr="00B43F67">
              <w:rPr>
                <w:rStyle w:val="Lienhypertexte"/>
                <w:rFonts w:ascii="Bookman Old Style" w:hAnsi="Bookman Old Style"/>
                <w:noProof/>
                <w:szCs w:val="20"/>
              </w:rPr>
              <w:t>Description de la procédure :</w:t>
            </w:r>
            <w:r w:rsidR="00B43F67" w:rsidRPr="00B43F67">
              <w:rPr>
                <w:rFonts w:ascii="Bookman Old Style" w:hAnsi="Bookman Old Style"/>
                <w:noProof/>
                <w:webHidden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Cs w:val="20"/>
              </w:rPr>
              <w:instrText xml:space="preserve"> PAGEREF _Toc500668911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Cs w:val="20"/>
              </w:rPr>
              <w:t>3</w:t>
            </w:r>
            <w:r w:rsidR="00B405F7" w:rsidRPr="00B43F67">
              <w:rPr>
                <w:rFonts w:ascii="Bookman Old Style" w:hAnsi="Bookman Old Style"/>
                <w:noProof/>
                <w:webHidden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2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12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  <w:lang w:eastAsia="fr-FR"/>
              </w:rPr>
              <w:t>3.1 Les acteurs de la procédure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_Toc500668912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3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2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13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  <w:lang w:eastAsia="fr-FR"/>
              </w:rPr>
              <w:t>3.2 Etape 1 : prise de contact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_Toc500668913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4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2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14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  <w:lang w:eastAsia="fr-FR"/>
              </w:rPr>
              <w:t>3.3 Etape 2 : Phase préparatoire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_Toc500668914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4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15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3.3.1 Respect du planning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_Toc500668915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4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16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3.3.2 Réunion de démarrage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_Toc500668916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4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17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3.3.3 Environnement de test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_Toc500668917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4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2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18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  <w:lang w:eastAsia="fr-FR"/>
              </w:rPr>
              <w:t>3.4 Etape3 : phase qualification de la solution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_Toc500668918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5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19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3.4.1 Préambule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_Toc500668919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5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20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3.4.2 Conditions de qualification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_Toc500668920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5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21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3.4.3 Périmètre de qualification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_Toc500668921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6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22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3.4.4 Les tests de qualification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_Toc500668922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7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2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23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  <w:lang w:eastAsia="fr-FR"/>
              </w:rPr>
              <w:t>3.5 Etape 4 : La pré-certification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_Toc500668923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7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24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3.5.1 Les formes de prononciation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_Toc500668924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7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25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3.5.2 Les conditions de délivrance de la pré-certification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_Toc500668925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7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26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3.5.3 Forme de la pré-certification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_Toc500668926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7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3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27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</w:rPr>
              <w:t>3.5.4 Mode de remise de la pré-certification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_Toc500668927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8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43F67" w:rsidRPr="00B43F67" w:rsidRDefault="007A7B69">
          <w:pPr>
            <w:pStyle w:val="TM2"/>
            <w:tabs>
              <w:tab w:val="right" w:leader="dot" w:pos="9488"/>
            </w:tabs>
            <w:rPr>
              <w:rFonts w:ascii="Bookman Old Style" w:eastAsiaTheme="minorEastAsia" w:hAnsi="Bookman Old Style"/>
              <w:noProof/>
              <w:sz w:val="20"/>
              <w:szCs w:val="20"/>
              <w:lang w:eastAsia="fr-FR"/>
            </w:rPr>
          </w:pPr>
          <w:hyperlink w:anchor="_Toc500668928" w:history="1">
            <w:r w:rsidR="00B43F67" w:rsidRPr="00B43F67">
              <w:rPr>
                <w:rStyle w:val="Lienhypertexte"/>
                <w:rFonts w:ascii="Bookman Old Style" w:hAnsi="Bookman Old Style"/>
                <w:i/>
                <w:noProof/>
                <w:sz w:val="20"/>
                <w:szCs w:val="20"/>
                <w:lang w:eastAsia="fr-FR"/>
              </w:rPr>
              <w:t>3.6 Paiement des frais de pré-certification :</w:t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ab/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begin"/>
            </w:r>
            <w:r w:rsidR="00B43F6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instrText xml:space="preserve"> PAGEREF _Toc500668928 \h </w:instrTex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separate"/>
            </w:r>
            <w:r w:rsidR="000121D0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t>8</w:t>
            </w:r>
            <w:r w:rsidR="00B405F7" w:rsidRPr="00B43F67">
              <w:rPr>
                <w:rFonts w:ascii="Bookman Old Style" w:hAnsi="Bookman Old Styl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11E31" w:rsidRPr="008F38BB" w:rsidRDefault="00B405F7">
          <w:pPr>
            <w:rPr>
              <w:rFonts w:cstheme="minorHAnsi"/>
            </w:rPr>
          </w:pPr>
          <w:r w:rsidRPr="00B43F67">
            <w:rPr>
              <w:rFonts w:ascii="Bookman Old Style" w:hAnsi="Bookman Old Style" w:cstheme="minorHAnsi"/>
              <w:sz w:val="20"/>
              <w:szCs w:val="20"/>
              <w:u w:val="single"/>
            </w:rPr>
            <w:fldChar w:fldCharType="end"/>
          </w:r>
        </w:p>
      </w:sdtContent>
    </w:sdt>
    <w:p w:rsidR="00611E31" w:rsidRPr="005312D1" w:rsidRDefault="00611E31">
      <w:pPr>
        <w:rPr>
          <w:rFonts w:ascii="Bookman Old Style" w:hAnsi="Bookman Old Style"/>
          <w:b/>
          <w:sz w:val="24"/>
          <w:szCs w:val="24"/>
        </w:rPr>
      </w:pPr>
      <w:r w:rsidRPr="005312D1">
        <w:rPr>
          <w:rFonts w:ascii="Bookman Old Style" w:hAnsi="Bookman Old Style"/>
          <w:b/>
          <w:sz w:val="24"/>
          <w:szCs w:val="24"/>
        </w:rPr>
        <w:br w:type="page"/>
      </w:r>
    </w:p>
    <w:p w:rsidR="00351923" w:rsidRPr="005312D1" w:rsidRDefault="00351923" w:rsidP="005736C0">
      <w:pPr>
        <w:pStyle w:val="Titre1"/>
        <w:jc w:val="both"/>
      </w:pPr>
      <w:bookmarkStart w:id="0" w:name="_Toc500668909"/>
      <w:r w:rsidRPr="005312D1">
        <w:lastRenderedPageBreak/>
        <w:t>Objet de la procédure</w:t>
      </w:r>
      <w:r w:rsidR="00957D9E" w:rsidRPr="005312D1">
        <w:t> :</w:t>
      </w:r>
      <w:bookmarkEnd w:id="0"/>
    </w:p>
    <w:p w:rsidR="007A2D38" w:rsidRPr="005312D1" w:rsidRDefault="00351923" w:rsidP="005301C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L’objectif de la présente procédure est de définir les étapes à suivre pour </w:t>
      </w:r>
      <w:r w:rsidR="009952E2" w:rsidRPr="005312D1">
        <w:rPr>
          <w:rFonts w:ascii="Bookman Old Style" w:hAnsi="Bookman Old Style"/>
          <w:sz w:val="24"/>
          <w:szCs w:val="24"/>
        </w:rPr>
        <w:t>l</w:t>
      </w:r>
      <w:r w:rsidR="007A2D38" w:rsidRPr="005312D1">
        <w:rPr>
          <w:rFonts w:ascii="Bookman Old Style" w:hAnsi="Bookman Old Style"/>
          <w:sz w:val="24"/>
          <w:szCs w:val="24"/>
        </w:rPr>
        <w:t xml:space="preserve">a pré-certification d’un </w:t>
      </w:r>
      <w:r w:rsidR="00B56164" w:rsidRPr="005312D1">
        <w:rPr>
          <w:rFonts w:ascii="Bookman Old Style" w:hAnsi="Bookman Old Style"/>
          <w:sz w:val="24"/>
          <w:szCs w:val="24"/>
        </w:rPr>
        <w:t xml:space="preserve">modèle </w:t>
      </w:r>
      <w:r w:rsidR="00886B30">
        <w:rPr>
          <w:rFonts w:ascii="Bookman Old Style" w:hAnsi="Bookman Old Style"/>
          <w:sz w:val="24"/>
          <w:szCs w:val="24"/>
        </w:rPr>
        <w:t>d’</w:t>
      </w:r>
      <w:r w:rsidR="005301C1">
        <w:rPr>
          <w:rFonts w:ascii="Bookman Old Style" w:hAnsi="Bookman Old Style"/>
          <w:sz w:val="24"/>
          <w:szCs w:val="24"/>
        </w:rPr>
        <w:t xml:space="preserve">ATM </w:t>
      </w:r>
      <w:r w:rsidR="007A2D38" w:rsidRPr="005312D1">
        <w:rPr>
          <w:rFonts w:ascii="Bookman Old Style" w:hAnsi="Bookman Old Style"/>
          <w:sz w:val="24"/>
          <w:szCs w:val="24"/>
        </w:rPr>
        <w:t>auprès de</w:t>
      </w:r>
      <w:r w:rsidR="00523DA6">
        <w:rPr>
          <w:rFonts w:ascii="Bookman Old Style" w:hAnsi="Bookman Old Style"/>
          <w:sz w:val="24"/>
          <w:szCs w:val="24"/>
        </w:rPr>
        <w:t xml:space="preserve"> </w:t>
      </w:r>
      <w:r w:rsidR="009952E2" w:rsidRPr="005312D1">
        <w:rPr>
          <w:rFonts w:ascii="Bookman Old Style" w:hAnsi="Bookman Old Style"/>
          <w:sz w:val="24"/>
          <w:szCs w:val="24"/>
        </w:rPr>
        <w:t>l</w:t>
      </w:r>
      <w:r w:rsidR="007A2D38" w:rsidRPr="005312D1">
        <w:rPr>
          <w:rFonts w:ascii="Bookman Old Style" w:hAnsi="Bookman Old Style"/>
          <w:sz w:val="24"/>
          <w:szCs w:val="24"/>
        </w:rPr>
        <w:t>’entité de</w:t>
      </w:r>
      <w:r w:rsidR="00523DA6">
        <w:rPr>
          <w:rFonts w:ascii="Bookman Old Style" w:hAnsi="Bookman Old Style"/>
          <w:sz w:val="24"/>
          <w:szCs w:val="24"/>
        </w:rPr>
        <w:t xml:space="preserve"> </w:t>
      </w:r>
      <w:r w:rsidR="007A2D38" w:rsidRPr="005312D1">
        <w:rPr>
          <w:rFonts w:ascii="Bookman Old Style" w:hAnsi="Bookman Old Style"/>
          <w:sz w:val="24"/>
          <w:szCs w:val="24"/>
        </w:rPr>
        <w:t>pré-certification habilitée par le G</w:t>
      </w:r>
      <w:r w:rsidR="007D5849">
        <w:rPr>
          <w:rFonts w:ascii="Bookman Old Style" w:hAnsi="Bookman Old Style"/>
          <w:sz w:val="24"/>
          <w:szCs w:val="24"/>
        </w:rPr>
        <w:t>roupement</w:t>
      </w:r>
      <w:r w:rsidR="007A2D38" w:rsidRPr="005312D1">
        <w:rPr>
          <w:rFonts w:ascii="Bookman Old Style" w:hAnsi="Bookman Old Style"/>
          <w:sz w:val="24"/>
          <w:szCs w:val="24"/>
        </w:rPr>
        <w:t>.</w:t>
      </w:r>
    </w:p>
    <w:p w:rsidR="00351923" w:rsidRPr="005312D1" w:rsidRDefault="00351923" w:rsidP="005736C0">
      <w:pPr>
        <w:pStyle w:val="Titre1"/>
        <w:jc w:val="both"/>
      </w:pPr>
      <w:bookmarkStart w:id="1" w:name="_Toc500668910"/>
      <w:r w:rsidRPr="005312D1">
        <w:t>Champ d’application</w:t>
      </w:r>
      <w:r w:rsidR="00957D9E" w:rsidRPr="005312D1">
        <w:t> :</w:t>
      </w:r>
      <w:bookmarkEnd w:id="1"/>
    </w:p>
    <w:p w:rsidR="00985C8D" w:rsidRPr="005312D1" w:rsidRDefault="00351923" w:rsidP="005301C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La présente procédure s’applique </w:t>
      </w:r>
      <w:r w:rsidR="00985C8D" w:rsidRPr="005312D1">
        <w:rPr>
          <w:rFonts w:ascii="Bookman Old Style" w:hAnsi="Bookman Old Style"/>
          <w:sz w:val="24"/>
          <w:szCs w:val="24"/>
        </w:rPr>
        <w:t>aux modèles d</w:t>
      </w:r>
      <w:r w:rsidR="005301C1">
        <w:rPr>
          <w:rFonts w:ascii="Bookman Old Style" w:hAnsi="Bookman Old Style"/>
          <w:sz w:val="24"/>
          <w:szCs w:val="24"/>
        </w:rPr>
        <w:t>’ATM</w:t>
      </w:r>
      <w:r w:rsidR="00985C8D" w:rsidRPr="005312D1">
        <w:rPr>
          <w:rFonts w:ascii="Bookman Old Style" w:hAnsi="Bookman Old Style"/>
          <w:sz w:val="24"/>
          <w:szCs w:val="24"/>
        </w:rPr>
        <w:t xml:space="preserve"> et leurs environnements suivants :</w:t>
      </w:r>
    </w:p>
    <w:p w:rsidR="00985C8D" w:rsidRPr="005312D1" w:rsidRDefault="00985C8D" w:rsidP="005736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301C1" w:rsidRDefault="005301C1" w:rsidP="005301C1">
      <w:pPr>
        <w:pStyle w:val="Paragraphedeliste"/>
        <w:numPr>
          <w:ilvl w:val="0"/>
          <w:numId w:val="37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L’ATM dans </w:t>
      </w:r>
      <w:r w:rsidR="00F60E86">
        <w:rPr>
          <w:rFonts w:ascii="Bookman Old Style" w:hAnsi="Bookman Old Style"/>
          <w:sz w:val="24"/>
          <w:szCs w:val="24"/>
        </w:rPr>
        <w:t>ses aspects physiques</w:t>
      </w:r>
      <w:r>
        <w:rPr>
          <w:rFonts w:ascii="Bookman Old Style" w:hAnsi="Bookman Old Style"/>
          <w:sz w:val="24"/>
          <w:szCs w:val="24"/>
        </w:rPr>
        <w:t>, fonctionnel et sécuritaire</w:t>
      </w:r>
      <w:r w:rsidR="00A01821">
        <w:rPr>
          <w:rFonts w:ascii="Bookman Old Style" w:hAnsi="Bookman Old Style"/>
          <w:sz w:val="24"/>
          <w:szCs w:val="24"/>
        </w:rPr>
        <w:t> ;</w:t>
      </w:r>
    </w:p>
    <w:p w:rsidR="00644474" w:rsidRDefault="00644474" w:rsidP="00644474">
      <w:pPr>
        <w:pStyle w:val="Paragraphedeliste"/>
        <w:overflowPunct/>
        <w:autoSpaceDE/>
        <w:autoSpaceDN/>
        <w:adjustRightInd/>
        <w:spacing w:after="120"/>
        <w:ind w:left="714"/>
        <w:jc w:val="both"/>
        <w:textAlignment w:val="auto"/>
        <w:rPr>
          <w:rFonts w:ascii="Bookman Old Style" w:hAnsi="Bookman Old Style"/>
          <w:sz w:val="24"/>
          <w:szCs w:val="24"/>
        </w:rPr>
      </w:pPr>
    </w:p>
    <w:p w:rsidR="00886B30" w:rsidRPr="005301C1" w:rsidRDefault="005301C1" w:rsidP="005301C1">
      <w:pPr>
        <w:pStyle w:val="Paragraphedeliste"/>
        <w:numPr>
          <w:ilvl w:val="0"/>
          <w:numId w:val="37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L’ATM </w:t>
      </w:r>
      <w:r w:rsidR="00886B30">
        <w:rPr>
          <w:rFonts w:ascii="Bookman Old Style" w:hAnsi="Bookman Old Style"/>
          <w:sz w:val="24"/>
          <w:szCs w:val="24"/>
        </w:rPr>
        <w:t>Interne</w:t>
      </w:r>
      <w:r>
        <w:rPr>
          <w:rFonts w:ascii="Bookman Old Style" w:hAnsi="Bookman Old Style"/>
          <w:sz w:val="24"/>
          <w:szCs w:val="24"/>
        </w:rPr>
        <w:t xml:space="preserve"> (indoor)ou externe (outdoor) </w:t>
      </w:r>
      <w:r w:rsidR="00886B30">
        <w:rPr>
          <w:rFonts w:ascii="Bookman Old Style" w:hAnsi="Bookman Old Style"/>
          <w:sz w:val="24"/>
          <w:szCs w:val="24"/>
        </w:rPr>
        <w:t xml:space="preserve">encastré, </w:t>
      </w:r>
      <w:r w:rsidR="00886B30" w:rsidRPr="00DD0529">
        <w:rPr>
          <w:rFonts w:ascii="Bookman Old Style" w:hAnsi="Bookman Old Style"/>
          <w:sz w:val="24"/>
          <w:szCs w:val="24"/>
        </w:rPr>
        <w:t>connect</w:t>
      </w:r>
      <w:r w:rsidR="00886B30">
        <w:rPr>
          <w:rFonts w:ascii="Bookman Old Style" w:hAnsi="Bookman Old Style"/>
          <w:sz w:val="24"/>
          <w:szCs w:val="24"/>
        </w:rPr>
        <w:t xml:space="preserve">é </w:t>
      </w:r>
      <w:r>
        <w:rPr>
          <w:rFonts w:ascii="Bookman Old Style" w:hAnsi="Bookman Old Style"/>
          <w:sz w:val="24"/>
          <w:szCs w:val="24"/>
        </w:rPr>
        <w:t xml:space="preserve">à un gestionnaire d’ATM </w:t>
      </w:r>
      <w:r w:rsidR="00886B30">
        <w:rPr>
          <w:rFonts w:ascii="Bookman Old Style" w:hAnsi="Bookman Old Style"/>
          <w:sz w:val="24"/>
          <w:szCs w:val="24"/>
        </w:rPr>
        <w:t xml:space="preserve"> via une liaison filaire </w:t>
      </w:r>
      <w:r w:rsidR="00886B30" w:rsidRPr="00A01821">
        <w:rPr>
          <w:rFonts w:ascii="Bookman Old Style" w:hAnsi="Bookman Old Style"/>
          <w:sz w:val="24"/>
          <w:szCs w:val="24"/>
        </w:rPr>
        <w:t>(</w:t>
      </w:r>
      <w:r w:rsidR="00886B30" w:rsidRPr="005301C1">
        <w:rPr>
          <w:rFonts w:ascii="Bookman Old Style" w:hAnsi="Bookman Old Style"/>
          <w:sz w:val="24"/>
          <w:szCs w:val="24"/>
        </w:rPr>
        <w:t>TCP/IP)</w:t>
      </w:r>
      <w:r w:rsidRPr="005301C1">
        <w:rPr>
          <w:rFonts w:ascii="Bookman Old Style" w:hAnsi="Bookman Old Style"/>
          <w:sz w:val="24"/>
          <w:szCs w:val="24"/>
        </w:rPr>
        <w:t xml:space="preserve"> ou via une liaison non filaire (2G/3G/4G)</w:t>
      </w:r>
      <w:r w:rsidR="00886B30" w:rsidRPr="005301C1">
        <w:rPr>
          <w:rFonts w:ascii="Bookman Old Style" w:hAnsi="Bookman Old Style"/>
          <w:sz w:val="24"/>
          <w:szCs w:val="24"/>
        </w:rPr>
        <w:t>,</w:t>
      </w:r>
    </w:p>
    <w:p w:rsidR="00886B30" w:rsidRPr="00886B30" w:rsidRDefault="00886B30" w:rsidP="00886B30">
      <w:pPr>
        <w:pStyle w:val="Paragraphedeliste"/>
        <w:spacing w:after="120"/>
        <w:ind w:left="714"/>
        <w:jc w:val="both"/>
        <w:rPr>
          <w:rFonts w:ascii="Bookman Old Style" w:hAnsi="Bookman Old Style"/>
          <w:sz w:val="24"/>
          <w:szCs w:val="24"/>
        </w:rPr>
      </w:pPr>
    </w:p>
    <w:p w:rsidR="004D7262" w:rsidRPr="00935E47" w:rsidRDefault="00886B30" w:rsidP="005301C1">
      <w:pPr>
        <w:pStyle w:val="Paragraphedeliste"/>
        <w:numPr>
          <w:ilvl w:val="0"/>
          <w:numId w:val="37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Les applications et logiciels embarqués sur la plateforme d’exploitation </w:t>
      </w:r>
      <w:r w:rsidRPr="00935E47">
        <w:rPr>
          <w:rFonts w:ascii="Bookman Old Style" w:hAnsi="Bookman Old Style"/>
          <w:sz w:val="24"/>
          <w:szCs w:val="24"/>
        </w:rPr>
        <w:t>de l’</w:t>
      </w:r>
      <w:r w:rsidR="005301C1">
        <w:rPr>
          <w:rFonts w:ascii="Bookman Old Style" w:hAnsi="Bookman Old Style"/>
          <w:sz w:val="24"/>
          <w:szCs w:val="24"/>
        </w:rPr>
        <w:t>ATM</w:t>
      </w:r>
      <w:r w:rsidR="00985C8D" w:rsidRPr="00935E47">
        <w:rPr>
          <w:rFonts w:ascii="Bookman Old Style" w:hAnsi="Bookman Old Style"/>
          <w:sz w:val="24"/>
          <w:szCs w:val="24"/>
        </w:rPr>
        <w:t>,</w:t>
      </w:r>
    </w:p>
    <w:p w:rsidR="00935E47" w:rsidRPr="00935E47" w:rsidRDefault="00935E47" w:rsidP="00935E47">
      <w:pPr>
        <w:pStyle w:val="Paragraphedeliste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Bookman Old Style" w:hAnsi="Bookman Old Style"/>
          <w:sz w:val="24"/>
          <w:szCs w:val="24"/>
          <w:highlight w:val="yellow"/>
        </w:rPr>
      </w:pPr>
    </w:p>
    <w:p w:rsidR="005301C1" w:rsidRPr="005301C1" w:rsidRDefault="004D7262" w:rsidP="005301C1">
      <w:pPr>
        <w:pStyle w:val="Paragraphedeliste"/>
        <w:numPr>
          <w:ilvl w:val="0"/>
          <w:numId w:val="29"/>
        </w:numPr>
        <w:overflowPunct/>
        <w:autoSpaceDE/>
        <w:autoSpaceDN/>
        <w:adjustRightInd/>
        <w:spacing w:after="240"/>
        <w:ind w:left="714" w:hanging="357"/>
        <w:contextualSpacing w:val="0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01C1">
        <w:rPr>
          <w:rFonts w:ascii="Bookman Old Style" w:hAnsi="Bookman Old Style"/>
          <w:sz w:val="24"/>
          <w:szCs w:val="24"/>
        </w:rPr>
        <w:t>L’</w:t>
      </w:r>
      <w:r w:rsidR="005301C1" w:rsidRPr="005301C1">
        <w:rPr>
          <w:rFonts w:ascii="Bookman Old Style" w:hAnsi="Bookman Old Style"/>
          <w:sz w:val="24"/>
          <w:szCs w:val="24"/>
        </w:rPr>
        <w:t>o</w:t>
      </w:r>
      <w:r w:rsidRPr="005301C1">
        <w:rPr>
          <w:rFonts w:ascii="Bookman Old Style" w:hAnsi="Bookman Old Style"/>
          <w:sz w:val="24"/>
          <w:szCs w:val="24"/>
        </w:rPr>
        <w:t xml:space="preserve">util de supervision </w:t>
      </w:r>
      <w:r w:rsidR="005301C1" w:rsidRPr="005301C1">
        <w:rPr>
          <w:rFonts w:ascii="Bookman Old Style" w:hAnsi="Bookman Old Style"/>
          <w:sz w:val="24"/>
          <w:szCs w:val="24"/>
        </w:rPr>
        <w:t>et</w:t>
      </w:r>
      <w:r w:rsidRPr="005301C1">
        <w:rPr>
          <w:rFonts w:ascii="Bookman Old Style" w:hAnsi="Bookman Old Style"/>
          <w:sz w:val="24"/>
          <w:szCs w:val="24"/>
        </w:rPr>
        <w:t xml:space="preserve"> les exigences </w:t>
      </w:r>
      <w:r w:rsidR="005301C1" w:rsidRPr="005301C1">
        <w:rPr>
          <w:rFonts w:ascii="Bookman Old Style" w:hAnsi="Bookman Old Style"/>
          <w:sz w:val="24"/>
          <w:szCs w:val="24"/>
        </w:rPr>
        <w:t>fonctionnelles de supervision exigées ;</w:t>
      </w:r>
    </w:p>
    <w:p w:rsidR="00886B30" w:rsidRPr="004D7262" w:rsidRDefault="00A12EC0" w:rsidP="004D7262">
      <w:pPr>
        <w:pStyle w:val="Paragraphedeliste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>La documentation d’exploitation de cet environnement.</w:t>
      </w:r>
    </w:p>
    <w:p w:rsidR="00351923" w:rsidRPr="005312D1" w:rsidRDefault="00351923" w:rsidP="005736C0">
      <w:pPr>
        <w:pStyle w:val="Titre1"/>
        <w:jc w:val="both"/>
      </w:pPr>
      <w:bookmarkStart w:id="2" w:name="_Toc500668911"/>
      <w:r w:rsidRPr="005312D1">
        <w:t>Description de la procédure</w:t>
      </w:r>
      <w:r w:rsidR="00957D9E" w:rsidRPr="005312D1">
        <w:t> :</w:t>
      </w:r>
      <w:bookmarkEnd w:id="2"/>
    </w:p>
    <w:p w:rsidR="00351923" w:rsidRPr="005312D1" w:rsidRDefault="00351923" w:rsidP="00A0182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La procédure </w:t>
      </w:r>
      <w:r w:rsidR="00C76519" w:rsidRPr="005312D1">
        <w:rPr>
          <w:rFonts w:ascii="Bookman Old Style" w:hAnsi="Bookman Old Style"/>
          <w:sz w:val="24"/>
          <w:szCs w:val="24"/>
        </w:rPr>
        <w:t>de pré-certification d’un modèle d</w:t>
      </w:r>
      <w:r w:rsidR="00A01821">
        <w:rPr>
          <w:rFonts w:ascii="Bookman Old Style" w:hAnsi="Bookman Old Style"/>
          <w:sz w:val="24"/>
          <w:szCs w:val="24"/>
        </w:rPr>
        <w:t>’ATM</w:t>
      </w:r>
      <w:r w:rsidR="00C76519" w:rsidRPr="005312D1">
        <w:rPr>
          <w:rFonts w:ascii="Bookman Old Style" w:hAnsi="Bookman Old Style"/>
          <w:sz w:val="24"/>
          <w:szCs w:val="24"/>
        </w:rPr>
        <w:t xml:space="preserve"> engage </w:t>
      </w:r>
      <w:r w:rsidRPr="005312D1">
        <w:rPr>
          <w:rFonts w:ascii="Bookman Old Style" w:hAnsi="Bookman Old Style"/>
          <w:sz w:val="24"/>
          <w:szCs w:val="24"/>
        </w:rPr>
        <w:t xml:space="preserve">une série d’acteurs et nécessite la satisfaction </w:t>
      </w:r>
      <w:r w:rsidR="00A5371F" w:rsidRPr="005312D1">
        <w:rPr>
          <w:rFonts w:ascii="Bookman Old Style" w:hAnsi="Bookman Old Style"/>
          <w:sz w:val="24"/>
          <w:szCs w:val="24"/>
        </w:rPr>
        <w:t xml:space="preserve">de certains </w:t>
      </w:r>
      <w:r w:rsidR="00C76519" w:rsidRPr="005312D1">
        <w:rPr>
          <w:rFonts w:ascii="Bookman Old Style" w:hAnsi="Bookman Old Style"/>
          <w:sz w:val="24"/>
          <w:szCs w:val="24"/>
        </w:rPr>
        <w:t xml:space="preserve"> prés requis</w:t>
      </w:r>
      <w:r w:rsidRPr="005312D1">
        <w:rPr>
          <w:rFonts w:ascii="Bookman Old Style" w:hAnsi="Bookman Old Style"/>
          <w:sz w:val="24"/>
          <w:szCs w:val="24"/>
        </w:rPr>
        <w:t>.</w:t>
      </w:r>
    </w:p>
    <w:p w:rsidR="00351923" w:rsidRPr="005312D1" w:rsidRDefault="00351923" w:rsidP="005736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51923" w:rsidRDefault="00351923" w:rsidP="005736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>Elle définit, en outre, les étapes à suivre à l’issue desquelles sera</w:t>
      </w:r>
      <w:r w:rsidR="0077576F" w:rsidRPr="005312D1">
        <w:rPr>
          <w:rFonts w:ascii="Bookman Old Style" w:hAnsi="Bookman Old Style"/>
          <w:sz w:val="24"/>
          <w:szCs w:val="24"/>
        </w:rPr>
        <w:t xml:space="preserve"> prononcée la pré-certification. </w:t>
      </w:r>
    </w:p>
    <w:p w:rsidR="006D16D0" w:rsidRDefault="006D16D0" w:rsidP="005736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D16D0" w:rsidRDefault="006D16D0" w:rsidP="00F60E8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pré-certification d’un ATM est prononcée en deux phases, la première de niveau 1 </w:t>
      </w:r>
      <w:r w:rsidR="00F60E86" w:rsidRPr="00FC1959">
        <w:rPr>
          <w:rFonts w:ascii="Bookman Old Style" w:hAnsi="Bookman Old Style"/>
          <w:sz w:val="24"/>
          <w:szCs w:val="24"/>
        </w:rPr>
        <w:t>et</w:t>
      </w:r>
      <w:r w:rsidR="00F60E86">
        <w:rPr>
          <w:rFonts w:ascii="Bookman Old Style" w:hAnsi="Bookman Old Style"/>
          <w:sz w:val="24"/>
          <w:szCs w:val="24"/>
        </w:rPr>
        <w:t xml:space="preserve"> consiste à attester la conformité de l’ATM par rapport aux spécifications techniques, fonctionnelles et sécuritaires édictées en ANNEXE A et</w:t>
      </w:r>
      <w:r>
        <w:rPr>
          <w:rFonts w:ascii="Bookman Old Style" w:hAnsi="Bookman Old Style"/>
          <w:sz w:val="24"/>
          <w:szCs w:val="24"/>
        </w:rPr>
        <w:t xml:space="preserve"> la deuxième de </w:t>
      </w:r>
      <w:r w:rsidRPr="00FC1959">
        <w:rPr>
          <w:rFonts w:ascii="Bookman Old Style" w:hAnsi="Bookman Old Style"/>
          <w:sz w:val="24"/>
          <w:szCs w:val="24"/>
        </w:rPr>
        <w:t>niveau 2</w:t>
      </w:r>
      <w:r w:rsidR="00F60E86" w:rsidRPr="00FC1959">
        <w:rPr>
          <w:rFonts w:ascii="Bookman Old Style" w:hAnsi="Bookman Old Style"/>
          <w:sz w:val="24"/>
          <w:szCs w:val="24"/>
        </w:rPr>
        <w:t xml:space="preserve"> et</w:t>
      </w:r>
      <w:r w:rsidR="00F60E86">
        <w:rPr>
          <w:rFonts w:ascii="Bookman Old Style" w:hAnsi="Bookman Old Style"/>
          <w:sz w:val="24"/>
          <w:szCs w:val="24"/>
        </w:rPr>
        <w:t xml:space="preserve"> consiste à s’assurer de la conformité technique, fonctionnelle et sécuritaire  par l’intégration de l’ATM dans l’interbancarité, via le switch, connecté à la solution monétique d’une banque.</w:t>
      </w:r>
    </w:p>
    <w:p w:rsidR="00F60E86" w:rsidRDefault="00F60E86" w:rsidP="00F60E8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60E86" w:rsidRPr="005312D1" w:rsidRDefault="00F60E86" w:rsidP="00F60E8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Les étapes et dispositions décrites dans ce qui suit restent applicables, indifféremment, à la certification niveau 1 et niveau 2 sauf mention de particularités. </w:t>
      </w:r>
    </w:p>
    <w:p w:rsidR="00351923" w:rsidRPr="005312D1" w:rsidRDefault="00351923" w:rsidP="005736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7576F" w:rsidRPr="000A0CF5" w:rsidRDefault="00C33BDF" w:rsidP="005736C0">
      <w:pPr>
        <w:pStyle w:val="Titre2"/>
        <w:spacing w:after="240" w:line="240" w:lineRule="auto"/>
        <w:jc w:val="both"/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</w:pPr>
      <w:bookmarkStart w:id="3" w:name="_Toc500668912"/>
      <w:r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 xml:space="preserve">3.1 </w:t>
      </w:r>
      <w:r w:rsidR="00351923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Les acteurs de la procédure</w:t>
      </w:r>
      <w:r w:rsidR="0077576F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 :</w:t>
      </w:r>
      <w:bookmarkEnd w:id="3"/>
    </w:p>
    <w:p w:rsidR="00351923" w:rsidRPr="005312D1" w:rsidRDefault="00351923" w:rsidP="005736C0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La procédure fait intervenir : </w:t>
      </w:r>
    </w:p>
    <w:p w:rsidR="009B1A95" w:rsidRPr="005312D1" w:rsidRDefault="00067308" w:rsidP="005736C0">
      <w:pPr>
        <w:pStyle w:val="Paragraphedeliste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>L</w:t>
      </w:r>
      <w:r w:rsidR="009B1A95" w:rsidRPr="005312D1">
        <w:rPr>
          <w:rFonts w:ascii="Bookman Old Style" w:hAnsi="Bookman Old Style"/>
          <w:sz w:val="24"/>
          <w:szCs w:val="24"/>
        </w:rPr>
        <w:t>’entité de pré-certification</w:t>
      </w:r>
      <w:r w:rsidR="00985C8D" w:rsidRPr="005312D1">
        <w:rPr>
          <w:rFonts w:ascii="Bookman Old Style" w:hAnsi="Bookman Old Style"/>
          <w:sz w:val="24"/>
          <w:szCs w:val="24"/>
        </w:rPr>
        <w:t>,</w:t>
      </w:r>
    </w:p>
    <w:p w:rsidR="00351923" w:rsidRPr="005312D1" w:rsidRDefault="00351923" w:rsidP="005736C0">
      <w:pPr>
        <w:pStyle w:val="Paragraphedeliste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>L</w:t>
      </w:r>
      <w:r w:rsidR="00985C8D" w:rsidRPr="005312D1">
        <w:rPr>
          <w:rFonts w:ascii="Bookman Old Style" w:hAnsi="Bookman Old Style"/>
          <w:sz w:val="24"/>
          <w:szCs w:val="24"/>
        </w:rPr>
        <w:t>e demandeur.</w:t>
      </w:r>
    </w:p>
    <w:p w:rsidR="00611E31" w:rsidRPr="000A0CF5" w:rsidRDefault="002A19D1" w:rsidP="002A19D1">
      <w:pPr>
        <w:pStyle w:val="Titre2"/>
        <w:spacing w:after="240" w:line="240" w:lineRule="auto"/>
        <w:jc w:val="both"/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</w:pPr>
      <w:bookmarkStart w:id="4" w:name="_Toc500668913"/>
      <w:r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lastRenderedPageBreak/>
        <w:t xml:space="preserve">3.2 </w:t>
      </w:r>
      <w:r w:rsidR="00611E31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Etape 1 : prise de contact</w:t>
      </w:r>
      <w:bookmarkEnd w:id="4"/>
    </w:p>
    <w:p w:rsidR="008E0A52" w:rsidRPr="008E0A52" w:rsidRDefault="00C33E18" w:rsidP="008E0A52">
      <w:pPr>
        <w:spacing w:after="240"/>
        <w:jc w:val="both"/>
        <w:rPr>
          <w:rFonts w:ascii="Bookman Old Style" w:hAnsi="Bookman Old Style"/>
          <w:sz w:val="24"/>
          <w:szCs w:val="24"/>
        </w:rPr>
      </w:pPr>
      <w:r w:rsidRPr="008E0A52">
        <w:rPr>
          <w:rFonts w:ascii="Bookman Old Style" w:hAnsi="Bookman Old Style"/>
          <w:sz w:val="24"/>
          <w:szCs w:val="24"/>
        </w:rPr>
        <w:t>Le demandeur</w:t>
      </w:r>
      <w:r w:rsidR="00067308" w:rsidRPr="008E0A52">
        <w:rPr>
          <w:rFonts w:ascii="Bookman Old Style" w:hAnsi="Bookman Old Style"/>
          <w:sz w:val="24"/>
          <w:szCs w:val="24"/>
        </w:rPr>
        <w:t xml:space="preserve"> se présente </w:t>
      </w:r>
      <w:r w:rsidR="009B1A95" w:rsidRPr="008E0A52">
        <w:rPr>
          <w:rFonts w:ascii="Bookman Old Style" w:hAnsi="Bookman Old Style"/>
          <w:sz w:val="24"/>
          <w:szCs w:val="24"/>
        </w:rPr>
        <w:t xml:space="preserve">chez </w:t>
      </w:r>
      <w:r w:rsidR="00067308" w:rsidRPr="008E0A52">
        <w:rPr>
          <w:rFonts w:ascii="Bookman Old Style" w:hAnsi="Bookman Old Style"/>
          <w:sz w:val="24"/>
          <w:szCs w:val="24"/>
        </w:rPr>
        <w:t xml:space="preserve">le pré-certificateur </w:t>
      </w:r>
      <w:r w:rsidR="00BC264D" w:rsidRPr="008E0A52">
        <w:rPr>
          <w:rFonts w:ascii="Bookman Old Style" w:hAnsi="Bookman Old Style"/>
          <w:sz w:val="24"/>
          <w:szCs w:val="24"/>
        </w:rPr>
        <w:t>pou</w:t>
      </w:r>
      <w:r w:rsidR="004E474F" w:rsidRPr="008E0A52">
        <w:rPr>
          <w:rFonts w:ascii="Bookman Old Style" w:hAnsi="Bookman Old Style"/>
          <w:sz w:val="24"/>
          <w:szCs w:val="24"/>
        </w:rPr>
        <w:t>r</w:t>
      </w:r>
      <w:r w:rsidR="00F50C8D">
        <w:rPr>
          <w:rFonts w:ascii="Bookman Old Style" w:hAnsi="Bookman Old Style"/>
          <w:sz w:val="24"/>
          <w:szCs w:val="24"/>
        </w:rPr>
        <w:t xml:space="preserve"> </w:t>
      </w:r>
      <w:bookmarkStart w:id="5" w:name="_GoBack"/>
      <w:bookmarkEnd w:id="5"/>
      <w:r w:rsidR="004E474F" w:rsidRPr="008E0A52">
        <w:rPr>
          <w:rFonts w:ascii="Bookman Old Style" w:hAnsi="Bookman Old Style"/>
          <w:sz w:val="24"/>
          <w:szCs w:val="24"/>
        </w:rPr>
        <w:t>pré-certification d</w:t>
      </w:r>
      <w:r w:rsidR="00A01821" w:rsidRPr="008E0A52">
        <w:rPr>
          <w:rFonts w:ascii="Bookman Old Style" w:hAnsi="Bookman Old Style"/>
          <w:sz w:val="24"/>
          <w:szCs w:val="24"/>
        </w:rPr>
        <w:t>e l’ATM</w:t>
      </w:r>
      <w:r w:rsidR="00255633" w:rsidRPr="008E0A52">
        <w:rPr>
          <w:rFonts w:ascii="Bookman Old Style" w:hAnsi="Bookman Old Style"/>
          <w:sz w:val="24"/>
          <w:szCs w:val="24"/>
        </w:rPr>
        <w:t>, muni de l’autorisation délivrée par le G</w:t>
      </w:r>
      <w:r w:rsidR="007D5849" w:rsidRPr="008E0A52">
        <w:rPr>
          <w:rFonts w:ascii="Bookman Old Style" w:hAnsi="Bookman Old Style"/>
          <w:sz w:val="24"/>
          <w:szCs w:val="24"/>
        </w:rPr>
        <w:t>roupement</w:t>
      </w:r>
      <w:r w:rsidR="00067308" w:rsidRPr="008E0A52">
        <w:rPr>
          <w:rFonts w:ascii="Bookman Old Style" w:hAnsi="Bookman Old Style"/>
          <w:sz w:val="24"/>
          <w:szCs w:val="24"/>
        </w:rPr>
        <w:t xml:space="preserve"> (</w:t>
      </w:r>
      <w:r w:rsidR="00817EA0" w:rsidRPr="008E0A52">
        <w:rPr>
          <w:rFonts w:ascii="Bookman Old Style" w:hAnsi="Bookman Old Style"/>
          <w:sz w:val="24"/>
          <w:szCs w:val="24"/>
        </w:rPr>
        <w:t>a</w:t>
      </w:r>
      <w:r w:rsidR="00962565" w:rsidRPr="008E0A52">
        <w:rPr>
          <w:rFonts w:ascii="Bookman Old Style" w:hAnsi="Bookman Old Style"/>
          <w:sz w:val="24"/>
          <w:szCs w:val="24"/>
        </w:rPr>
        <w:t>nnexe C</w:t>
      </w:r>
      <w:r w:rsidR="00255633" w:rsidRPr="008E0A52">
        <w:rPr>
          <w:rFonts w:ascii="Bookman Old Style" w:hAnsi="Bookman Old Style"/>
          <w:sz w:val="24"/>
          <w:szCs w:val="24"/>
        </w:rPr>
        <w:t>.</w:t>
      </w:r>
      <w:r w:rsidR="00962565" w:rsidRPr="008E0A52">
        <w:rPr>
          <w:rFonts w:ascii="Bookman Old Style" w:hAnsi="Bookman Old Style"/>
          <w:sz w:val="24"/>
          <w:szCs w:val="24"/>
        </w:rPr>
        <w:t>4).</w:t>
      </w:r>
    </w:p>
    <w:p w:rsidR="009B1A95" w:rsidRPr="008E0A52" w:rsidRDefault="00376BA6" w:rsidP="008E0A52">
      <w:pPr>
        <w:spacing w:after="240"/>
        <w:jc w:val="both"/>
        <w:rPr>
          <w:rFonts w:ascii="Bookman Old Style" w:hAnsi="Bookman Old Style"/>
          <w:sz w:val="24"/>
          <w:szCs w:val="24"/>
        </w:rPr>
      </w:pPr>
      <w:r w:rsidRPr="008E0A52">
        <w:rPr>
          <w:rFonts w:ascii="Bookman Old Style" w:hAnsi="Bookman Old Style"/>
          <w:sz w:val="24"/>
          <w:szCs w:val="24"/>
        </w:rPr>
        <w:t xml:space="preserve">Le </w:t>
      </w:r>
      <w:r w:rsidR="009B1A95" w:rsidRPr="008E0A52">
        <w:rPr>
          <w:rFonts w:ascii="Bookman Old Style" w:hAnsi="Bookman Old Style"/>
          <w:sz w:val="24"/>
          <w:szCs w:val="24"/>
        </w:rPr>
        <w:t>pré-certificateur :</w:t>
      </w:r>
    </w:p>
    <w:p w:rsidR="004E474F" w:rsidRPr="008E0A52" w:rsidRDefault="008E0A52" w:rsidP="008E0A52">
      <w:pPr>
        <w:pStyle w:val="Paragraphedeliste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 w:rsidRPr="008E0A52">
        <w:rPr>
          <w:rFonts w:ascii="Bookman Old Style" w:hAnsi="Bookman Old Style"/>
          <w:sz w:val="24"/>
          <w:szCs w:val="24"/>
        </w:rPr>
        <w:t>S</w:t>
      </w:r>
      <w:r w:rsidR="009E6033" w:rsidRPr="008E0A52">
        <w:rPr>
          <w:rFonts w:ascii="Bookman Old Style" w:hAnsi="Bookman Old Style"/>
          <w:sz w:val="24"/>
          <w:szCs w:val="24"/>
        </w:rPr>
        <w:t>’assure de l’autorisation accordée par le G</w:t>
      </w:r>
      <w:r w:rsidR="007D5849" w:rsidRPr="008E0A52">
        <w:rPr>
          <w:rFonts w:ascii="Bookman Old Style" w:hAnsi="Bookman Old Style"/>
          <w:sz w:val="24"/>
          <w:szCs w:val="24"/>
        </w:rPr>
        <w:t>roupement</w:t>
      </w:r>
      <w:r w:rsidR="009E6033" w:rsidRPr="008E0A52">
        <w:rPr>
          <w:rFonts w:ascii="Bookman Old Style" w:hAnsi="Bookman Old Style"/>
          <w:sz w:val="24"/>
          <w:szCs w:val="24"/>
        </w:rPr>
        <w:t xml:space="preserve"> au demandeur pour présenter le modèle</w:t>
      </w:r>
      <w:r w:rsidR="00BC264D" w:rsidRPr="008E0A52">
        <w:rPr>
          <w:rFonts w:ascii="Bookman Old Style" w:hAnsi="Bookman Old Style"/>
          <w:sz w:val="24"/>
          <w:szCs w:val="24"/>
        </w:rPr>
        <w:t xml:space="preserve"> d</w:t>
      </w:r>
      <w:r w:rsidR="00A01821" w:rsidRPr="008E0A52">
        <w:rPr>
          <w:rFonts w:ascii="Bookman Old Style" w:hAnsi="Bookman Old Style"/>
          <w:sz w:val="24"/>
          <w:szCs w:val="24"/>
        </w:rPr>
        <w:t>’ATM</w:t>
      </w:r>
      <w:r w:rsidR="00BC264D" w:rsidRPr="008E0A52">
        <w:rPr>
          <w:rFonts w:ascii="Bookman Old Style" w:hAnsi="Bookman Old Style"/>
          <w:sz w:val="24"/>
          <w:szCs w:val="24"/>
        </w:rPr>
        <w:t xml:space="preserve"> pour pré-certification</w:t>
      </w:r>
      <w:r w:rsidR="009B1A95" w:rsidRPr="008E0A52">
        <w:rPr>
          <w:rFonts w:ascii="Bookman Old Style" w:hAnsi="Bookman Old Style"/>
          <w:sz w:val="24"/>
          <w:szCs w:val="24"/>
        </w:rPr>
        <w:t>,</w:t>
      </w:r>
    </w:p>
    <w:p w:rsidR="00B13878" w:rsidRPr="005312D1" w:rsidRDefault="00B13878" w:rsidP="008E0A52">
      <w:pPr>
        <w:pStyle w:val="Paragraphedeliste"/>
        <w:ind w:left="1776"/>
        <w:jc w:val="both"/>
        <w:rPr>
          <w:rFonts w:ascii="Bookman Old Style" w:hAnsi="Bookman Old Style"/>
          <w:sz w:val="24"/>
          <w:szCs w:val="24"/>
        </w:rPr>
      </w:pPr>
    </w:p>
    <w:p w:rsidR="004E474F" w:rsidRPr="008E0A52" w:rsidRDefault="008E0A52" w:rsidP="008E0A52">
      <w:pPr>
        <w:pStyle w:val="Paragraphedeliste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 w:rsidRPr="008E0A52">
        <w:rPr>
          <w:rFonts w:ascii="Bookman Old Style" w:hAnsi="Bookman Old Style"/>
          <w:sz w:val="24"/>
          <w:szCs w:val="24"/>
        </w:rPr>
        <w:t>I</w:t>
      </w:r>
      <w:r w:rsidR="004E474F" w:rsidRPr="008E0A52">
        <w:rPr>
          <w:rFonts w:ascii="Bookman Old Style" w:hAnsi="Bookman Old Style"/>
          <w:sz w:val="24"/>
          <w:szCs w:val="24"/>
        </w:rPr>
        <w:t xml:space="preserve">nforme le demandeur sur </w:t>
      </w:r>
      <w:r w:rsidR="001471F0" w:rsidRPr="008E0A52">
        <w:rPr>
          <w:rFonts w:ascii="Bookman Old Style" w:hAnsi="Bookman Old Style"/>
          <w:sz w:val="24"/>
          <w:szCs w:val="24"/>
        </w:rPr>
        <w:t>les modalités</w:t>
      </w:r>
      <w:r w:rsidR="007927F9">
        <w:rPr>
          <w:rFonts w:ascii="Bookman Old Style" w:hAnsi="Bookman Old Style"/>
          <w:sz w:val="24"/>
          <w:szCs w:val="24"/>
        </w:rPr>
        <w:t xml:space="preserve"> </w:t>
      </w:r>
      <w:r w:rsidR="004E474F" w:rsidRPr="008E0A52">
        <w:rPr>
          <w:rFonts w:ascii="Bookman Old Style" w:hAnsi="Bookman Old Style"/>
          <w:sz w:val="24"/>
          <w:szCs w:val="24"/>
        </w:rPr>
        <w:t>de</w:t>
      </w:r>
      <w:r w:rsidR="007927F9">
        <w:rPr>
          <w:rFonts w:ascii="Bookman Old Style" w:hAnsi="Bookman Old Style"/>
          <w:sz w:val="24"/>
          <w:szCs w:val="24"/>
        </w:rPr>
        <w:t xml:space="preserve"> </w:t>
      </w:r>
      <w:r w:rsidR="004E474F" w:rsidRPr="008E0A52">
        <w:rPr>
          <w:rFonts w:ascii="Bookman Old Style" w:hAnsi="Bookman Old Style"/>
          <w:sz w:val="24"/>
          <w:szCs w:val="24"/>
        </w:rPr>
        <w:t>d</w:t>
      </w:r>
      <w:r w:rsidR="006542B9" w:rsidRPr="008E0A52">
        <w:rPr>
          <w:rFonts w:ascii="Bookman Old Style" w:hAnsi="Bookman Old Style"/>
          <w:sz w:val="24"/>
          <w:szCs w:val="24"/>
        </w:rPr>
        <w:t>éroulement du processus utilisé</w:t>
      </w:r>
      <w:r w:rsidR="004E474F" w:rsidRPr="008E0A52">
        <w:rPr>
          <w:rFonts w:ascii="Bookman Old Style" w:hAnsi="Bookman Old Style"/>
          <w:sz w:val="24"/>
          <w:szCs w:val="24"/>
        </w:rPr>
        <w:t xml:space="preserve"> po</w:t>
      </w:r>
      <w:r w:rsidR="009B1A95" w:rsidRPr="008E0A52">
        <w:rPr>
          <w:rFonts w:ascii="Bookman Old Style" w:hAnsi="Bookman Old Style"/>
          <w:sz w:val="24"/>
          <w:szCs w:val="24"/>
        </w:rPr>
        <w:t>ur la pré-certification d</w:t>
      </w:r>
      <w:r w:rsidR="00A01821" w:rsidRPr="008E0A52">
        <w:rPr>
          <w:rFonts w:ascii="Bookman Old Style" w:hAnsi="Bookman Old Style"/>
          <w:sz w:val="24"/>
          <w:szCs w:val="24"/>
        </w:rPr>
        <w:t>e l’ATM</w:t>
      </w:r>
      <w:r w:rsidR="009B1A95" w:rsidRPr="008E0A52">
        <w:rPr>
          <w:rFonts w:ascii="Bookman Old Style" w:hAnsi="Bookman Old Style"/>
          <w:sz w:val="24"/>
          <w:szCs w:val="24"/>
        </w:rPr>
        <w:t>,</w:t>
      </w:r>
    </w:p>
    <w:p w:rsidR="004E474F" w:rsidRPr="005312D1" w:rsidRDefault="004E474F" w:rsidP="008E0A52">
      <w:pPr>
        <w:pStyle w:val="Paragraphedeliste"/>
        <w:ind w:left="1776"/>
        <w:jc w:val="both"/>
        <w:rPr>
          <w:rFonts w:ascii="Bookman Old Style" w:hAnsi="Bookman Old Style"/>
          <w:sz w:val="24"/>
          <w:szCs w:val="24"/>
        </w:rPr>
      </w:pPr>
    </w:p>
    <w:p w:rsidR="004E474F" w:rsidRPr="008E0A52" w:rsidRDefault="008E0A52" w:rsidP="008E0A52">
      <w:pPr>
        <w:pStyle w:val="Paragraphedeliste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 w:rsidRPr="008E0A52">
        <w:rPr>
          <w:rFonts w:ascii="Bookman Old Style" w:hAnsi="Bookman Old Style"/>
          <w:sz w:val="24"/>
          <w:szCs w:val="24"/>
        </w:rPr>
        <w:t>I</w:t>
      </w:r>
      <w:r w:rsidR="004E474F" w:rsidRPr="008E0A52">
        <w:rPr>
          <w:rFonts w:ascii="Bookman Old Style" w:hAnsi="Bookman Old Style"/>
          <w:sz w:val="24"/>
          <w:szCs w:val="24"/>
        </w:rPr>
        <w:t xml:space="preserve">nforme le demandeur sur les exigences en termes d’échantillons de matériels, logiciels, documentation et moyens </w:t>
      </w:r>
      <w:r w:rsidR="00255633" w:rsidRPr="008E0A52">
        <w:rPr>
          <w:rFonts w:ascii="Bookman Old Style" w:hAnsi="Bookman Old Style"/>
          <w:sz w:val="24"/>
          <w:szCs w:val="24"/>
        </w:rPr>
        <w:t>nécessaires à</w:t>
      </w:r>
      <w:r w:rsidR="009B1A95" w:rsidRPr="008E0A52">
        <w:rPr>
          <w:rFonts w:ascii="Bookman Old Style" w:hAnsi="Bookman Old Style"/>
          <w:sz w:val="24"/>
          <w:szCs w:val="24"/>
        </w:rPr>
        <w:t xml:space="preserve"> fournir,</w:t>
      </w:r>
    </w:p>
    <w:p w:rsidR="004E474F" w:rsidRPr="005312D1" w:rsidRDefault="004E474F" w:rsidP="008E0A52">
      <w:pPr>
        <w:pStyle w:val="Paragraphedeliste"/>
        <w:ind w:left="1776"/>
        <w:jc w:val="both"/>
        <w:rPr>
          <w:rFonts w:ascii="Bookman Old Style" w:hAnsi="Bookman Old Style"/>
          <w:sz w:val="24"/>
          <w:szCs w:val="24"/>
        </w:rPr>
      </w:pPr>
    </w:p>
    <w:p w:rsidR="004E474F" w:rsidRPr="008E0A52" w:rsidRDefault="008E0A52" w:rsidP="008E0A52">
      <w:pPr>
        <w:pStyle w:val="Paragraphedeliste"/>
        <w:numPr>
          <w:ilvl w:val="0"/>
          <w:numId w:val="47"/>
        </w:numPr>
        <w:jc w:val="both"/>
        <w:rPr>
          <w:rFonts w:ascii="Bookman Old Style" w:hAnsi="Bookman Old Style"/>
          <w:sz w:val="24"/>
          <w:szCs w:val="24"/>
        </w:rPr>
      </w:pPr>
      <w:r w:rsidRPr="008E0A52">
        <w:rPr>
          <w:rFonts w:ascii="Bookman Old Style" w:hAnsi="Bookman Old Style"/>
          <w:sz w:val="24"/>
          <w:szCs w:val="24"/>
        </w:rPr>
        <w:t>I</w:t>
      </w:r>
      <w:r w:rsidR="004E474F" w:rsidRPr="008E0A52">
        <w:rPr>
          <w:rFonts w:ascii="Bookman Old Style" w:hAnsi="Bookman Old Style"/>
          <w:sz w:val="24"/>
          <w:szCs w:val="24"/>
        </w:rPr>
        <w:t>nscrit le demandeur dans un planning détaillé du</w:t>
      </w:r>
      <w:r w:rsidR="007927F9">
        <w:rPr>
          <w:rFonts w:ascii="Bookman Old Style" w:hAnsi="Bookman Old Style"/>
          <w:sz w:val="24"/>
          <w:szCs w:val="24"/>
        </w:rPr>
        <w:t xml:space="preserve"> </w:t>
      </w:r>
      <w:r w:rsidR="006D3788" w:rsidRPr="008E0A52">
        <w:rPr>
          <w:rFonts w:ascii="Bookman Old Style" w:hAnsi="Bookman Old Style"/>
          <w:sz w:val="24"/>
          <w:szCs w:val="24"/>
        </w:rPr>
        <w:t>processus</w:t>
      </w:r>
      <w:r w:rsidR="00255633" w:rsidRPr="008E0A52">
        <w:rPr>
          <w:rFonts w:ascii="Bookman Old Style" w:hAnsi="Bookman Old Style"/>
          <w:sz w:val="24"/>
          <w:szCs w:val="24"/>
        </w:rPr>
        <w:t xml:space="preserve"> de pré-certification</w:t>
      </w:r>
      <w:r w:rsidR="002661DD" w:rsidRPr="008E0A52">
        <w:rPr>
          <w:rFonts w:ascii="Bookman Old Style" w:hAnsi="Bookman Old Style"/>
          <w:sz w:val="24"/>
          <w:szCs w:val="24"/>
        </w:rPr>
        <w:t>.</w:t>
      </w:r>
    </w:p>
    <w:p w:rsidR="006D3788" w:rsidRPr="005312D1" w:rsidRDefault="006D3788" w:rsidP="005736C0">
      <w:pPr>
        <w:pStyle w:val="Paragraphedeliste"/>
        <w:jc w:val="both"/>
        <w:rPr>
          <w:rFonts w:ascii="Bookman Old Style" w:hAnsi="Bookman Old Style"/>
          <w:sz w:val="24"/>
          <w:szCs w:val="24"/>
        </w:rPr>
      </w:pPr>
    </w:p>
    <w:p w:rsidR="00985C8D" w:rsidRPr="000A0CF5" w:rsidRDefault="0037506E" w:rsidP="005736C0">
      <w:pPr>
        <w:pStyle w:val="Titre2"/>
        <w:spacing w:after="240" w:line="240" w:lineRule="auto"/>
        <w:jc w:val="both"/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</w:pPr>
      <w:bookmarkStart w:id="6" w:name="_Toc500668914"/>
      <w:r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 xml:space="preserve">3.3 </w:t>
      </w:r>
      <w:r w:rsidR="004E474F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 xml:space="preserve">Etape 2 : </w:t>
      </w:r>
      <w:r w:rsidR="00351923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P</w:t>
      </w:r>
      <w:r w:rsidR="004E474F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hase préparatoire</w:t>
      </w:r>
      <w:r w:rsidR="00985C8D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 :</w:t>
      </w:r>
      <w:bookmarkEnd w:id="6"/>
    </w:p>
    <w:p w:rsidR="00CA484F" w:rsidRPr="000A0CF5" w:rsidRDefault="00CA484F" w:rsidP="008E0A52">
      <w:pPr>
        <w:pStyle w:val="Titre3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7" w:name="_Toc500668915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3.3.</w:t>
      </w:r>
      <w:r w:rsidR="00CA628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1 </w:t>
      </w:r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Respect du planning :</w:t>
      </w:r>
      <w:bookmarkEnd w:id="7"/>
    </w:p>
    <w:p w:rsidR="00C90426" w:rsidRPr="005312D1" w:rsidRDefault="00C90426" w:rsidP="008E0A52">
      <w:pPr>
        <w:spacing w:line="240" w:lineRule="auto"/>
        <w:ind w:left="12"/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Le demandeur </w:t>
      </w:r>
      <w:r w:rsidR="00CA484F" w:rsidRPr="005312D1">
        <w:rPr>
          <w:rFonts w:ascii="Bookman Old Style" w:hAnsi="Bookman Old Style"/>
          <w:sz w:val="24"/>
          <w:szCs w:val="24"/>
        </w:rPr>
        <w:t xml:space="preserve">doit s’inscrire dans le planning pour </w:t>
      </w:r>
      <w:r w:rsidR="001F77A4">
        <w:rPr>
          <w:rFonts w:ascii="Bookman Old Style" w:hAnsi="Bookman Old Style"/>
          <w:sz w:val="24"/>
          <w:szCs w:val="24"/>
        </w:rPr>
        <w:t xml:space="preserve">lequel il s’est engagé, son </w:t>
      </w:r>
      <w:r w:rsidR="0062566A">
        <w:rPr>
          <w:rFonts w:ascii="Bookman Old Style" w:hAnsi="Bookman Old Style"/>
          <w:sz w:val="24"/>
          <w:szCs w:val="24"/>
        </w:rPr>
        <w:t>non-</w:t>
      </w:r>
      <w:r w:rsidR="0062566A" w:rsidRPr="005312D1">
        <w:rPr>
          <w:rFonts w:ascii="Bookman Old Style" w:hAnsi="Bookman Old Style"/>
          <w:sz w:val="24"/>
          <w:szCs w:val="24"/>
        </w:rPr>
        <w:t>respect</w:t>
      </w:r>
      <w:r w:rsidR="00CA484F" w:rsidRPr="005312D1">
        <w:rPr>
          <w:rFonts w:ascii="Bookman Old Style" w:hAnsi="Bookman Old Style"/>
          <w:sz w:val="24"/>
          <w:szCs w:val="24"/>
        </w:rPr>
        <w:t xml:space="preserve"> peut entrainer </w:t>
      </w:r>
      <w:r w:rsidR="006542B9" w:rsidRPr="005312D1">
        <w:rPr>
          <w:rFonts w:ascii="Bookman Old Style" w:hAnsi="Bookman Old Style"/>
          <w:sz w:val="24"/>
          <w:szCs w:val="24"/>
        </w:rPr>
        <w:t xml:space="preserve">son renvoi </w:t>
      </w:r>
      <w:r w:rsidR="00CA484F" w:rsidRPr="005312D1">
        <w:rPr>
          <w:rFonts w:ascii="Bookman Old Style" w:hAnsi="Bookman Old Style"/>
          <w:sz w:val="24"/>
          <w:szCs w:val="24"/>
        </w:rPr>
        <w:t>à une date ultérieure.</w:t>
      </w:r>
    </w:p>
    <w:p w:rsidR="00CA484F" w:rsidRPr="000A0CF5" w:rsidRDefault="00CA484F" w:rsidP="008E0A52">
      <w:pPr>
        <w:pStyle w:val="Titre3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8" w:name="_Toc500668916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3.3.</w:t>
      </w:r>
      <w:r w:rsidR="00CA628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2</w:t>
      </w:r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 Réunion de démarrage :</w:t>
      </w:r>
      <w:bookmarkEnd w:id="8"/>
    </w:p>
    <w:p w:rsidR="00CA484F" w:rsidRPr="005312D1" w:rsidRDefault="00CA484F" w:rsidP="008E0A52">
      <w:pPr>
        <w:pStyle w:val="Pieddepage"/>
        <w:ind w:left="12"/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>L</w:t>
      </w:r>
      <w:r w:rsidR="00376BA6" w:rsidRPr="005312D1">
        <w:rPr>
          <w:rFonts w:ascii="Bookman Old Style" w:hAnsi="Bookman Old Style"/>
          <w:sz w:val="24"/>
          <w:szCs w:val="24"/>
        </w:rPr>
        <w:t xml:space="preserve">e </w:t>
      </w:r>
      <w:r w:rsidR="009B1A95" w:rsidRPr="005312D1">
        <w:rPr>
          <w:rFonts w:ascii="Bookman Old Style" w:hAnsi="Bookman Old Style"/>
          <w:sz w:val="24"/>
          <w:szCs w:val="24"/>
        </w:rPr>
        <w:t>pré-certificateur</w:t>
      </w:r>
      <w:r w:rsidRPr="005312D1">
        <w:rPr>
          <w:rFonts w:ascii="Bookman Old Style" w:hAnsi="Bookman Old Style"/>
          <w:sz w:val="24"/>
          <w:szCs w:val="24"/>
        </w:rPr>
        <w:t xml:space="preserve"> tient une réunion de démarrage dans laquelle  ser</w:t>
      </w:r>
      <w:r w:rsidR="00334C53" w:rsidRPr="005312D1">
        <w:rPr>
          <w:rFonts w:ascii="Bookman Old Style" w:hAnsi="Bookman Old Style"/>
          <w:sz w:val="24"/>
          <w:szCs w:val="24"/>
        </w:rPr>
        <w:t>ont</w:t>
      </w:r>
      <w:r w:rsidRPr="005312D1">
        <w:rPr>
          <w:rFonts w:ascii="Bookman Old Style" w:hAnsi="Bookman Old Style"/>
          <w:sz w:val="24"/>
          <w:szCs w:val="24"/>
        </w:rPr>
        <w:t xml:space="preserve"> discuté</w:t>
      </w:r>
      <w:r w:rsidR="00334C53" w:rsidRPr="005312D1">
        <w:rPr>
          <w:rFonts w:ascii="Bookman Old Style" w:hAnsi="Bookman Old Style"/>
          <w:sz w:val="24"/>
          <w:szCs w:val="24"/>
        </w:rPr>
        <w:t>s</w:t>
      </w:r>
      <w:r w:rsidR="007927F9">
        <w:rPr>
          <w:rFonts w:ascii="Bookman Old Style" w:hAnsi="Bookman Old Style"/>
          <w:sz w:val="24"/>
          <w:szCs w:val="24"/>
        </w:rPr>
        <w:t xml:space="preserve"> </w:t>
      </w:r>
      <w:r w:rsidR="00C24703" w:rsidRPr="005312D1">
        <w:rPr>
          <w:rFonts w:ascii="Bookman Old Style" w:hAnsi="Bookman Old Style"/>
          <w:sz w:val="24"/>
          <w:szCs w:val="24"/>
        </w:rPr>
        <w:t>l</w:t>
      </w:r>
      <w:r w:rsidRPr="005312D1">
        <w:rPr>
          <w:rFonts w:ascii="Bookman Old Style" w:hAnsi="Bookman Old Style"/>
          <w:sz w:val="24"/>
          <w:szCs w:val="24"/>
        </w:rPr>
        <w:t>es conditions,</w:t>
      </w:r>
      <w:r w:rsidR="007927F9">
        <w:rPr>
          <w:rFonts w:ascii="Bookman Old Style" w:hAnsi="Bookman Old Style"/>
          <w:sz w:val="24"/>
          <w:szCs w:val="24"/>
        </w:rPr>
        <w:t xml:space="preserve"> </w:t>
      </w:r>
      <w:r w:rsidR="00C24703" w:rsidRPr="005312D1">
        <w:rPr>
          <w:rFonts w:ascii="Bookman Old Style" w:hAnsi="Bookman Old Style"/>
          <w:sz w:val="24"/>
          <w:szCs w:val="24"/>
        </w:rPr>
        <w:t>l</w:t>
      </w:r>
      <w:r w:rsidR="00055DA0" w:rsidRPr="005312D1">
        <w:rPr>
          <w:rFonts w:ascii="Bookman Old Style" w:hAnsi="Bookman Old Style"/>
          <w:sz w:val="24"/>
          <w:szCs w:val="24"/>
        </w:rPr>
        <w:t xml:space="preserve">es moyens et </w:t>
      </w:r>
      <w:r w:rsidR="00C24703" w:rsidRPr="005312D1">
        <w:rPr>
          <w:rFonts w:ascii="Bookman Old Style" w:hAnsi="Bookman Old Style"/>
          <w:sz w:val="24"/>
          <w:szCs w:val="24"/>
        </w:rPr>
        <w:t>le</w:t>
      </w:r>
      <w:r w:rsidR="00055DA0" w:rsidRPr="005312D1">
        <w:rPr>
          <w:rFonts w:ascii="Bookman Old Style" w:hAnsi="Bookman Old Style"/>
          <w:sz w:val="24"/>
          <w:szCs w:val="24"/>
        </w:rPr>
        <w:t xml:space="preserve"> périmètre</w:t>
      </w:r>
      <w:r w:rsidR="006F2AAA">
        <w:rPr>
          <w:rFonts w:ascii="Bookman Old Style" w:hAnsi="Bookman Old Style"/>
          <w:sz w:val="24"/>
          <w:szCs w:val="24"/>
        </w:rPr>
        <w:t xml:space="preserve"> de qualification </w:t>
      </w:r>
      <w:r w:rsidR="00E37E85" w:rsidRPr="005312D1">
        <w:rPr>
          <w:rFonts w:ascii="Bookman Old Style" w:hAnsi="Bookman Old Style"/>
          <w:sz w:val="24"/>
          <w:szCs w:val="24"/>
        </w:rPr>
        <w:t>mis à la disposition du demandeur.</w:t>
      </w:r>
    </w:p>
    <w:p w:rsidR="009B1A95" w:rsidRPr="005312D1" w:rsidRDefault="009B1A95" w:rsidP="008E0A52">
      <w:pPr>
        <w:pStyle w:val="Pieddepage"/>
        <w:ind w:left="12"/>
        <w:jc w:val="both"/>
        <w:rPr>
          <w:rFonts w:ascii="Bookman Old Style" w:hAnsi="Bookman Old Style"/>
          <w:sz w:val="24"/>
          <w:szCs w:val="24"/>
        </w:rPr>
      </w:pPr>
    </w:p>
    <w:p w:rsidR="00CA484F" w:rsidRDefault="00CA6285" w:rsidP="008E0A52">
      <w:pPr>
        <w:pStyle w:val="Titre3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9" w:name="_Toc500668917"/>
      <w:r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3.3.3</w:t>
      </w:r>
      <w:r w:rsidR="002D577C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Environnement</w:t>
      </w:r>
      <w:r w:rsidR="002D577C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 de</w:t>
      </w:r>
      <w:r w:rsidR="007927F9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 </w:t>
      </w:r>
      <w:r w:rsidR="00CA484F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test :</w:t>
      </w:r>
      <w:bookmarkEnd w:id="9"/>
    </w:p>
    <w:p w:rsidR="007A112B" w:rsidRPr="009018E9" w:rsidRDefault="009018E9" w:rsidP="008E0A52">
      <w:pPr>
        <w:pStyle w:val="Titre4"/>
        <w:spacing w:after="240"/>
        <w:ind w:left="710"/>
        <w:jc w:val="both"/>
        <w:rPr>
          <w:rFonts w:eastAsiaTheme="minorHAnsi"/>
          <w:b/>
          <w:color w:val="6A2429"/>
        </w:rPr>
      </w:pPr>
      <w:r w:rsidRPr="009018E9">
        <w:rPr>
          <w:rFonts w:eastAsiaTheme="minorHAnsi"/>
          <w:b/>
          <w:color w:val="6A2429"/>
        </w:rPr>
        <w:t xml:space="preserve">a) </w:t>
      </w:r>
      <w:r w:rsidR="007A112B" w:rsidRPr="009018E9">
        <w:rPr>
          <w:rFonts w:eastAsiaTheme="minorHAnsi"/>
          <w:b/>
          <w:color w:val="6A2429"/>
        </w:rPr>
        <w:t>Pour la certification niveau 1 :</w:t>
      </w:r>
    </w:p>
    <w:p w:rsidR="007A112B" w:rsidRDefault="00FF51BB" w:rsidP="008E0A52">
      <w:pPr>
        <w:spacing w:line="240" w:lineRule="auto"/>
        <w:ind w:left="12"/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>L</w:t>
      </w:r>
      <w:r w:rsidR="00376BA6" w:rsidRPr="005312D1">
        <w:rPr>
          <w:rFonts w:ascii="Bookman Old Style" w:hAnsi="Bookman Old Style"/>
          <w:sz w:val="24"/>
          <w:szCs w:val="24"/>
        </w:rPr>
        <w:t xml:space="preserve">e </w:t>
      </w:r>
      <w:r w:rsidR="009B1A95" w:rsidRPr="005312D1">
        <w:rPr>
          <w:rFonts w:ascii="Bookman Old Style" w:hAnsi="Bookman Old Style"/>
          <w:sz w:val="24"/>
          <w:szCs w:val="24"/>
        </w:rPr>
        <w:t>pré-</w:t>
      </w:r>
      <w:r w:rsidR="002D577C" w:rsidRPr="005312D1">
        <w:rPr>
          <w:rFonts w:ascii="Bookman Old Style" w:hAnsi="Bookman Old Style"/>
          <w:sz w:val="24"/>
          <w:szCs w:val="24"/>
        </w:rPr>
        <w:t>certificateur</w:t>
      </w:r>
      <w:r w:rsidR="002D577C">
        <w:rPr>
          <w:rFonts w:ascii="Bookman Old Style" w:hAnsi="Bookman Old Style"/>
          <w:sz w:val="24"/>
          <w:szCs w:val="24"/>
        </w:rPr>
        <w:t xml:space="preserve"> porte</w:t>
      </w:r>
      <w:r w:rsidR="007A112B">
        <w:rPr>
          <w:rFonts w:ascii="Bookman Old Style" w:hAnsi="Bookman Old Style"/>
          <w:sz w:val="24"/>
          <w:szCs w:val="24"/>
        </w:rPr>
        <w:t xml:space="preserve"> à la connaissance du demandeur l’application NDC associée aux services interbancaires et le pré requis logiciel à fournir sur son ATM ainsi que le cahier de recette et les scénarii de test sur lesquels s’appuiera  la qualification.</w:t>
      </w:r>
    </w:p>
    <w:p w:rsidR="007A112B" w:rsidRDefault="007A112B" w:rsidP="008E0A52">
      <w:pPr>
        <w:spacing w:line="240" w:lineRule="auto"/>
        <w:ind w:left="1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 tests se dérouleront sur une plateforme de test de la solution monétique opérationnelle</w:t>
      </w:r>
      <w:r w:rsidR="0057672F">
        <w:rPr>
          <w:rFonts w:ascii="Bookman Old Style" w:hAnsi="Bookman Old Style"/>
          <w:sz w:val="24"/>
          <w:szCs w:val="24"/>
        </w:rPr>
        <w:t xml:space="preserve"> du CMI.</w:t>
      </w:r>
    </w:p>
    <w:p w:rsidR="00FF51BB" w:rsidRPr="005312D1" w:rsidRDefault="00E37E85" w:rsidP="008E0A52">
      <w:pPr>
        <w:ind w:left="12" w:right="-426"/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L’environnement </w:t>
      </w:r>
      <w:r w:rsidR="002661DD" w:rsidRPr="005312D1">
        <w:rPr>
          <w:rFonts w:ascii="Bookman Old Style" w:hAnsi="Bookman Old Style"/>
          <w:sz w:val="24"/>
          <w:szCs w:val="24"/>
        </w:rPr>
        <w:t xml:space="preserve">ouvert au demandeur </w:t>
      </w:r>
      <w:r w:rsidR="00FF51BB" w:rsidRPr="005312D1">
        <w:rPr>
          <w:rFonts w:ascii="Bookman Old Style" w:hAnsi="Bookman Old Style"/>
          <w:sz w:val="24"/>
          <w:szCs w:val="24"/>
        </w:rPr>
        <w:t>est matérialisé par les éléments suivants :</w:t>
      </w:r>
    </w:p>
    <w:p w:rsidR="00D6165C" w:rsidRPr="005312D1" w:rsidRDefault="00DB78D1" w:rsidP="008E0A52">
      <w:pPr>
        <w:pStyle w:val="Paragraphedeliste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ind w:left="73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Ouverture d’un slot de test sur le </w:t>
      </w:r>
      <w:r w:rsidR="00D6165C" w:rsidRPr="005312D1">
        <w:rPr>
          <w:rFonts w:ascii="Bookman Old Style" w:hAnsi="Bookman Old Style"/>
          <w:sz w:val="24"/>
          <w:szCs w:val="24"/>
        </w:rPr>
        <w:t>serveur monétique interbancaire</w:t>
      </w:r>
      <w:r w:rsidR="00903421">
        <w:rPr>
          <w:rFonts w:ascii="Bookman Old Style" w:hAnsi="Bookman Old Style"/>
          <w:sz w:val="24"/>
          <w:szCs w:val="24"/>
        </w:rPr>
        <w:t> ;</w:t>
      </w:r>
    </w:p>
    <w:p w:rsidR="00DB78D1" w:rsidRPr="005312D1" w:rsidRDefault="00DB78D1" w:rsidP="008E0A52">
      <w:pPr>
        <w:pStyle w:val="Paragraphedeliste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ind w:left="73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Fourniture d’un jeu de </w:t>
      </w:r>
      <w:r w:rsidR="005312D1" w:rsidRPr="005312D1">
        <w:rPr>
          <w:rFonts w:ascii="Bookman Old Style" w:hAnsi="Bookman Old Style"/>
          <w:sz w:val="24"/>
          <w:szCs w:val="24"/>
        </w:rPr>
        <w:t>cartes tests (différents profil</w:t>
      </w:r>
      <w:r w:rsidRPr="005312D1">
        <w:rPr>
          <w:rFonts w:ascii="Bookman Old Style" w:hAnsi="Bookman Old Style"/>
          <w:sz w:val="24"/>
          <w:szCs w:val="24"/>
        </w:rPr>
        <w:t>s)</w:t>
      </w:r>
      <w:r w:rsidR="00903421">
        <w:rPr>
          <w:rFonts w:ascii="Bookman Old Style" w:hAnsi="Bookman Old Style"/>
          <w:sz w:val="24"/>
          <w:szCs w:val="24"/>
        </w:rPr>
        <w:t> ;</w:t>
      </w:r>
    </w:p>
    <w:p w:rsidR="00EB0467" w:rsidRDefault="00A332F9" w:rsidP="00C14C37">
      <w:pPr>
        <w:pStyle w:val="Paragraphedeliste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ind w:left="73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Mise </w:t>
      </w:r>
      <w:r w:rsidR="00DB78D1" w:rsidRPr="005312D1">
        <w:rPr>
          <w:rFonts w:ascii="Bookman Old Style" w:hAnsi="Bookman Old Style"/>
          <w:sz w:val="24"/>
          <w:szCs w:val="24"/>
        </w:rPr>
        <w:t xml:space="preserve">à la disposition du </w:t>
      </w:r>
      <w:r w:rsidR="00C14C37">
        <w:rPr>
          <w:rFonts w:ascii="Bookman Old Style" w:hAnsi="Bookman Old Style"/>
          <w:sz w:val="24"/>
          <w:szCs w:val="24"/>
        </w:rPr>
        <w:t>demandeur</w:t>
      </w:r>
      <w:r w:rsidR="00DB78D1" w:rsidRPr="005312D1">
        <w:rPr>
          <w:rFonts w:ascii="Bookman Old Style" w:hAnsi="Bookman Old Style"/>
          <w:sz w:val="24"/>
          <w:szCs w:val="24"/>
        </w:rPr>
        <w:t xml:space="preserve"> tous les paramètres nécessaires à la </w:t>
      </w:r>
      <w:r w:rsidR="00DB78D1" w:rsidRPr="007A112B">
        <w:rPr>
          <w:rFonts w:ascii="Bookman Old Style" w:hAnsi="Bookman Old Style"/>
          <w:sz w:val="24"/>
          <w:szCs w:val="24"/>
        </w:rPr>
        <w:t xml:space="preserve">configuration </w:t>
      </w:r>
      <w:r w:rsidR="00224653" w:rsidRPr="007A112B">
        <w:rPr>
          <w:rFonts w:ascii="Bookman Old Style" w:hAnsi="Bookman Old Style"/>
          <w:sz w:val="24"/>
          <w:szCs w:val="24"/>
        </w:rPr>
        <w:t>de</w:t>
      </w:r>
      <w:r w:rsidR="007A112B">
        <w:rPr>
          <w:rFonts w:ascii="Bookman Old Style" w:hAnsi="Bookman Old Style"/>
          <w:sz w:val="24"/>
          <w:szCs w:val="24"/>
        </w:rPr>
        <w:t xml:space="preserve"> l’ATM ;</w:t>
      </w:r>
    </w:p>
    <w:p w:rsidR="00DB78D1" w:rsidRPr="00EB0467" w:rsidRDefault="00A332F9" w:rsidP="00C14C37">
      <w:pPr>
        <w:pStyle w:val="Paragraphedeliste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ind w:left="73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EB0467">
        <w:rPr>
          <w:rFonts w:ascii="Bookman Old Style" w:hAnsi="Bookman Old Style"/>
          <w:sz w:val="24"/>
          <w:szCs w:val="24"/>
        </w:rPr>
        <w:lastRenderedPageBreak/>
        <w:t>Mise</w:t>
      </w:r>
      <w:r w:rsidR="00DB78D1" w:rsidRPr="00EB0467">
        <w:rPr>
          <w:rFonts w:ascii="Bookman Old Style" w:hAnsi="Bookman Old Style"/>
          <w:sz w:val="24"/>
          <w:szCs w:val="24"/>
        </w:rPr>
        <w:t xml:space="preserve"> à la disposition du </w:t>
      </w:r>
      <w:r w:rsidR="00C14C37">
        <w:rPr>
          <w:rFonts w:ascii="Bookman Old Style" w:hAnsi="Bookman Old Style"/>
          <w:sz w:val="24"/>
          <w:szCs w:val="24"/>
        </w:rPr>
        <w:t>demandeu</w:t>
      </w:r>
      <w:r w:rsidR="00DB78D1" w:rsidRPr="00EB0467">
        <w:rPr>
          <w:rFonts w:ascii="Bookman Old Style" w:hAnsi="Bookman Old Style"/>
          <w:sz w:val="24"/>
          <w:szCs w:val="24"/>
        </w:rPr>
        <w:t>r</w:t>
      </w:r>
      <w:r w:rsidR="0087021B" w:rsidRPr="00EB0467">
        <w:rPr>
          <w:rFonts w:ascii="Bookman Old Style" w:hAnsi="Bookman Old Style"/>
          <w:sz w:val="24"/>
          <w:szCs w:val="24"/>
        </w:rPr>
        <w:t xml:space="preserve"> d’</w:t>
      </w:r>
      <w:r w:rsidR="00DB78D1" w:rsidRPr="00EB0467">
        <w:rPr>
          <w:rFonts w:ascii="Bookman Old Style" w:hAnsi="Bookman Old Style"/>
          <w:sz w:val="24"/>
          <w:szCs w:val="24"/>
        </w:rPr>
        <w:t>une ressource en permanence pendant la période que dureront les tests</w:t>
      </w:r>
      <w:r w:rsidR="00AE5DE0" w:rsidRPr="00EB0467">
        <w:rPr>
          <w:rFonts w:ascii="Bookman Old Style" w:hAnsi="Bookman Old Style"/>
          <w:sz w:val="24"/>
          <w:szCs w:val="24"/>
        </w:rPr>
        <w:t>, pendant</w:t>
      </w:r>
      <w:r w:rsidR="00ED1F90" w:rsidRPr="00EB0467">
        <w:rPr>
          <w:rFonts w:ascii="Bookman Old Style" w:hAnsi="Bookman Old Style"/>
          <w:sz w:val="24"/>
          <w:szCs w:val="24"/>
        </w:rPr>
        <w:t xml:space="preserve"> les horaires de travail</w:t>
      </w:r>
      <w:r w:rsidR="00DB78D1" w:rsidRPr="00EB0467">
        <w:rPr>
          <w:rFonts w:ascii="Bookman Old Style" w:hAnsi="Bookman Old Style"/>
          <w:sz w:val="24"/>
          <w:szCs w:val="24"/>
        </w:rPr>
        <w:t xml:space="preserve">. Cette ressource, désignée </w:t>
      </w:r>
      <w:r w:rsidR="00665C16" w:rsidRPr="00EB0467">
        <w:rPr>
          <w:rFonts w:ascii="Bookman Old Style" w:hAnsi="Bookman Old Style"/>
          <w:sz w:val="24"/>
          <w:szCs w:val="24"/>
        </w:rPr>
        <w:t>nominativement</w:t>
      </w:r>
      <w:r w:rsidR="00DB78D1" w:rsidRPr="00EB0467">
        <w:rPr>
          <w:rFonts w:ascii="Bookman Old Style" w:hAnsi="Bookman Old Style"/>
          <w:sz w:val="24"/>
          <w:szCs w:val="24"/>
        </w:rPr>
        <w:t>, se charge de :</w:t>
      </w:r>
    </w:p>
    <w:p w:rsidR="00DB78D1" w:rsidRDefault="00DB78D1" w:rsidP="008E0A52">
      <w:pPr>
        <w:pStyle w:val="Paragraphedeliste"/>
        <w:numPr>
          <w:ilvl w:val="2"/>
          <w:numId w:val="35"/>
        </w:numPr>
        <w:overflowPunct/>
        <w:autoSpaceDE/>
        <w:autoSpaceDN/>
        <w:adjustRightInd/>
        <w:spacing w:after="200" w:line="276" w:lineRule="auto"/>
        <w:ind w:left="145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Collecter et d’auditer les traces nécessaires sur le front </w:t>
      </w:r>
      <w:r w:rsidR="0057672F">
        <w:rPr>
          <w:rFonts w:ascii="Bookman Old Style" w:hAnsi="Bookman Old Style"/>
          <w:sz w:val="24"/>
          <w:szCs w:val="24"/>
        </w:rPr>
        <w:t>de les fournir au fournisseur ;</w:t>
      </w:r>
    </w:p>
    <w:p w:rsidR="00224653" w:rsidRPr="005312D1" w:rsidRDefault="00224653" w:rsidP="008E0A52">
      <w:pPr>
        <w:pStyle w:val="Paragraphedeliste"/>
        <w:numPr>
          <w:ilvl w:val="2"/>
          <w:numId w:val="35"/>
        </w:numPr>
        <w:overflowPunct/>
        <w:autoSpaceDE/>
        <w:autoSpaceDN/>
        <w:adjustRightInd/>
        <w:spacing w:after="200" w:line="276" w:lineRule="auto"/>
        <w:ind w:left="1452"/>
        <w:jc w:val="left"/>
        <w:textAlignment w:val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Relever les indicateurs</w:t>
      </w:r>
      <w:r w:rsidR="0057672F">
        <w:rPr>
          <w:rFonts w:ascii="Bookman Old Style" w:hAnsi="Bookman Old Style"/>
          <w:sz w:val="24"/>
          <w:szCs w:val="24"/>
        </w:rPr>
        <w:t xml:space="preserve"> relatif au     f</w:t>
      </w:r>
      <w:r>
        <w:rPr>
          <w:rFonts w:ascii="Bookman Old Style" w:hAnsi="Bookman Old Style"/>
          <w:sz w:val="24"/>
          <w:szCs w:val="24"/>
        </w:rPr>
        <w:t xml:space="preserve">onctionnement/dysfonctionnement de </w:t>
      </w:r>
      <w:r w:rsidR="00D844E7">
        <w:rPr>
          <w:rFonts w:ascii="Bookman Old Style" w:hAnsi="Bookman Old Style"/>
          <w:sz w:val="24"/>
          <w:szCs w:val="24"/>
        </w:rPr>
        <w:t>l’ATM</w:t>
      </w:r>
      <w:r w:rsidR="0057672F">
        <w:rPr>
          <w:rFonts w:ascii="Bookman Old Style" w:hAnsi="Bookman Old Style"/>
          <w:sz w:val="24"/>
          <w:szCs w:val="24"/>
        </w:rPr>
        <w:t> ;</w:t>
      </w:r>
    </w:p>
    <w:p w:rsidR="00DB78D1" w:rsidRPr="005312D1" w:rsidRDefault="00DB78D1" w:rsidP="008E0A52">
      <w:pPr>
        <w:pStyle w:val="Paragraphedeliste"/>
        <w:numPr>
          <w:ilvl w:val="2"/>
          <w:numId w:val="35"/>
        </w:numPr>
        <w:overflowPunct/>
        <w:autoSpaceDE/>
        <w:autoSpaceDN/>
        <w:adjustRightInd/>
        <w:spacing w:after="200" w:line="276" w:lineRule="auto"/>
        <w:ind w:left="145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>Répondre aux questions complémentaires si nécessaire.</w:t>
      </w:r>
    </w:p>
    <w:p w:rsidR="00701384" w:rsidRPr="002F3635" w:rsidRDefault="000238EF" w:rsidP="008E0A52">
      <w:pPr>
        <w:spacing w:line="240" w:lineRule="auto"/>
        <w:jc w:val="both"/>
        <w:rPr>
          <w:rFonts w:ascii="Bookman Old Style" w:hAnsi="Bookman Old Style"/>
          <w:b/>
          <w:sz w:val="20"/>
          <w:szCs w:val="24"/>
          <w:u w:val="single"/>
        </w:rPr>
      </w:pPr>
      <w:r w:rsidRPr="002F3635">
        <w:rPr>
          <w:rFonts w:ascii="Bookman Old Style" w:hAnsi="Bookman Old Style"/>
          <w:b/>
          <w:sz w:val="20"/>
          <w:szCs w:val="24"/>
          <w:u w:val="single"/>
        </w:rPr>
        <w:t>Note :</w:t>
      </w:r>
      <w:r w:rsidRPr="002F3635">
        <w:rPr>
          <w:rFonts w:ascii="Bookman Old Style" w:hAnsi="Bookman Old Style"/>
          <w:sz w:val="20"/>
          <w:szCs w:val="24"/>
        </w:rPr>
        <w:t xml:space="preserve">A ce niveau de parcours du processus de pré-certification, le demandeur dispose de tous les outils et informations </w:t>
      </w:r>
      <w:r w:rsidR="00224653" w:rsidRPr="002F3635">
        <w:rPr>
          <w:rFonts w:ascii="Bookman Old Style" w:hAnsi="Bookman Old Style"/>
          <w:sz w:val="20"/>
          <w:szCs w:val="24"/>
        </w:rPr>
        <w:t>nécessaires.</w:t>
      </w:r>
    </w:p>
    <w:p w:rsidR="007014F0" w:rsidRDefault="007014F0" w:rsidP="008E0A52">
      <w:pPr>
        <w:jc w:val="both"/>
        <w:rPr>
          <w:rFonts w:ascii="Bookman Old Style" w:hAnsi="Bookman Old Style"/>
          <w:sz w:val="20"/>
          <w:szCs w:val="24"/>
        </w:rPr>
      </w:pPr>
      <w:r w:rsidRPr="002F3635">
        <w:rPr>
          <w:rFonts w:ascii="Bookman Old Style" w:hAnsi="Bookman Old Style"/>
          <w:sz w:val="20"/>
          <w:szCs w:val="24"/>
        </w:rPr>
        <w:t>Le délai d’ouverture des ressources peut être prolongé par l</w:t>
      </w:r>
      <w:r w:rsidR="00376BA6" w:rsidRPr="002F3635">
        <w:rPr>
          <w:rFonts w:ascii="Bookman Old Style" w:hAnsi="Bookman Old Style"/>
          <w:sz w:val="20"/>
          <w:szCs w:val="24"/>
        </w:rPr>
        <w:t xml:space="preserve">e </w:t>
      </w:r>
      <w:r w:rsidR="00074EB0" w:rsidRPr="002F3635">
        <w:rPr>
          <w:rFonts w:ascii="Bookman Old Style" w:hAnsi="Bookman Old Style"/>
          <w:sz w:val="20"/>
          <w:szCs w:val="24"/>
        </w:rPr>
        <w:t>pré-</w:t>
      </w:r>
      <w:r w:rsidR="0057672F">
        <w:rPr>
          <w:rFonts w:ascii="Bookman Old Style" w:hAnsi="Bookman Old Style"/>
          <w:sz w:val="20"/>
          <w:szCs w:val="24"/>
        </w:rPr>
        <w:t>certificateur si</w:t>
      </w:r>
      <w:r w:rsidRPr="002F3635">
        <w:rPr>
          <w:rFonts w:ascii="Bookman Old Style" w:hAnsi="Bookman Old Style"/>
          <w:sz w:val="20"/>
          <w:szCs w:val="24"/>
        </w:rPr>
        <w:t xml:space="preserve">le demandeur en exprime le besoin. Aussi la décision de fermer les ressources, et renvoyer la suite de cette phase à une autre date, peut être prononcée par </w:t>
      </w:r>
      <w:r w:rsidR="00376BA6" w:rsidRPr="002F3635">
        <w:rPr>
          <w:rFonts w:ascii="Bookman Old Style" w:hAnsi="Bookman Old Style"/>
          <w:sz w:val="20"/>
          <w:szCs w:val="24"/>
        </w:rPr>
        <w:t xml:space="preserve">le </w:t>
      </w:r>
      <w:r w:rsidR="009B1A95" w:rsidRPr="002F3635">
        <w:rPr>
          <w:rFonts w:ascii="Bookman Old Style" w:hAnsi="Bookman Old Style"/>
          <w:sz w:val="20"/>
          <w:szCs w:val="24"/>
        </w:rPr>
        <w:t>pré-certificateur</w:t>
      </w:r>
      <w:r w:rsidR="00D465C3" w:rsidRPr="002F3635">
        <w:rPr>
          <w:rFonts w:ascii="Bookman Old Style" w:hAnsi="Bookman Old Style"/>
          <w:sz w:val="20"/>
          <w:szCs w:val="24"/>
        </w:rPr>
        <w:t xml:space="preserve"> si le délai initialement prévu est dépassé.</w:t>
      </w:r>
    </w:p>
    <w:p w:rsidR="0057672F" w:rsidRPr="009018E9" w:rsidRDefault="009018E9" w:rsidP="008E0A52">
      <w:pPr>
        <w:pStyle w:val="Titre4"/>
        <w:spacing w:after="240"/>
        <w:ind w:left="710"/>
        <w:jc w:val="both"/>
        <w:rPr>
          <w:rFonts w:eastAsiaTheme="minorHAnsi"/>
          <w:b/>
          <w:color w:val="6A2429"/>
        </w:rPr>
      </w:pPr>
      <w:r w:rsidRPr="009018E9">
        <w:rPr>
          <w:rFonts w:eastAsiaTheme="minorHAnsi"/>
          <w:b/>
          <w:color w:val="6A2429"/>
        </w:rPr>
        <w:t xml:space="preserve">b) </w:t>
      </w:r>
      <w:r w:rsidR="0057672F" w:rsidRPr="009018E9">
        <w:rPr>
          <w:rFonts w:eastAsiaTheme="minorHAnsi"/>
          <w:b/>
          <w:color w:val="6A2429"/>
        </w:rPr>
        <w:t>Pour la certification niveau 2 :</w:t>
      </w:r>
    </w:p>
    <w:p w:rsidR="00D844E7" w:rsidRPr="005312D1" w:rsidRDefault="0057672F" w:rsidP="008E0A52">
      <w:pPr>
        <w:ind w:left="12" w:right="-426"/>
        <w:jc w:val="both"/>
        <w:rPr>
          <w:rFonts w:ascii="Bookman Old Style" w:hAnsi="Bookman Old Style"/>
          <w:sz w:val="24"/>
          <w:szCs w:val="24"/>
        </w:rPr>
      </w:pPr>
      <w:r w:rsidRPr="00D844E7">
        <w:rPr>
          <w:rFonts w:ascii="Bookman Old Style" w:hAnsi="Bookman Old Style"/>
          <w:sz w:val="24"/>
          <w:szCs w:val="24"/>
        </w:rPr>
        <w:t>Pour ce niveau de certification,</w:t>
      </w:r>
      <w:r w:rsidR="00D844E7">
        <w:rPr>
          <w:rFonts w:ascii="Bookman Old Style" w:hAnsi="Bookman Old Style"/>
          <w:sz w:val="24"/>
          <w:szCs w:val="24"/>
        </w:rPr>
        <w:t xml:space="preserve"> l</w:t>
      </w:r>
      <w:r w:rsidR="00D844E7" w:rsidRPr="005312D1">
        <w:rPr>
          <w:rFonts w:ascii="Bookman Old Style" w:hAnsi="Bookman Old Style"/>
          <w:sz w:val="24"/>
          <w:szCs w:val="24"/>
        </w:rPr>
        <w:t>’environnement ouvert au demandeur est matérialisé par les éléments suivants :</w:t>
      </w:r>
    </w:p>
    <w:p w:rsidR="00D844E7" w:rsidRDefault="00D844E7" w:rsidP="00C14C37">
      <w:pPr>
        <w:pStyle w:val="Paragraphedeliste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ind w:left="73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Mise à la disposition du </w:t>
      </w:r>
      <w:r w:rsidR="00C14C37">
        <w:rPr>
          <w:rFonts w:ascii="Bookman Old Style" w:hAnsi="Bookman Old Style"/>
          <w:sz w:val="24"/>
          <w:szCs w:val="24"/>
        </w:rPr>
        <w:t>demand</w:t>
      </w:r>
      <w:r w:rsidRPr="005312D1">
        <w:rPr>
          <w:rFonts w:ascii="Bookman Old Style" w:hAnsi="Bookman Old Style"/>
          <w:sz w:val="24"/>
          <w:szCs w:val="24"/>
        </w:rPr>
        <w:t xml:space="preserve">eur </w:t>
      </w:r>
      <w:r w:rsidR="00C14C37">
        <w:rPr>
          <w:rFonts w:ascii="Bookman Old Style" w:hAnsi="Bookman Old Style"/>
          <w:sz w:val="24"/>
          <w:szCs w:val="24"/>
        </w:rPr>
        <w:t xml:space="preserve">de </w:t>
      </w:r>
      <w:r w:rsidRPr="005312D1">
        <w:rPr>
          <w:rFonts w:ascii="Bookman Old Style" w:hAnsi="Bookman Old Style"/>
          <w:sz w:val="24"/>
          <w:szCs w:val="24"/>
        </w:rPr>
        <w:t xml:space="preserve">tous les paramètres nécessaires à la </w:t>
      </w:r>
      <w:r w:rsidRPr="007A112B">
        <w:rPr>
          <w:rFonts w:ascii="Bookman Old Style" w:hAnsi="Bookman Old Style"/>
          <w:sz w:val="24"/>
          <w:szCs w:val="24"/>
        </w:rPr>
        <w:t>configuration de</w:t>
      </w:r>
      <w:r>
        <w:rPr>
          <w:rFonts w:ascii="Bookman Old Style" w:hAnsi="Bookman Old Style"/>
          <w:sz w:val="24"/>
          <w:szCs w:val="24"/>
        </w:rPr>
        <w:t xml:space="preserve"> l’ATM ;</w:t>
      </w:r>
    </w:p>
    <w:p w:rsidR="00D844E7" w:rsidRPr="00EB0467" w:rsidRDefault="00D844E7" w:rsidP="008E0A52">
      <w:pPr>
        <w:pStyle w:val="Paragraphedeliste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ind w:left="73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EB0467">
        <w:rPr>
          <w:rFonts w:ascii="Bookman Old Style" w:hAnsi="Bookman Old Style"/>
          <w:sz w:val="24"/>
          <w:szCs w:val="24"/>
        </w:rPr>
        <w:t>Mise à la disposition du fournisseur d’une ressource en permanence pendant la période que dureront les tests, pendant les horaires de travail. Cette ressource, désignée nominativement, se charge de :</w:t>
      </w:r>
    </w:p>
    <w:p w:rsidR="00D844E7" w:rsidRDefault="00D844E7" w:rsidP="008E0A52">
      <w:pPr>
        <w:pStyle w:val="Paragraphedeliste"/>
        <w:numPr>
          <w:ilvl w:val="2"/>
          <w:numId w:val="35"/>
        </w:numPr>
        <w:overflowPunct/>
        <w:autoSpaceDE/>
        <w:autoSpaceDN/>
        <w:adjustRightInd/>
        <w:spacing w:after="200" w:line="276" w:lineRule="auto"/>
        <w:ind w:left="145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 xml:space="preserve">Collecter et d’auditer les traces nécessaires sur le front </w:t>
      </w:r>
      <w:r>
        <w:rPr>
          <w:rFonts w:ascii="Bookman Old Style" w:hAnsi="Bookman Old Style"/>
          <w:sz w:val="24"/>
          <w:szCs w:val="24"/>
        </w:rPr>
        <w:t>de les fournir au fournisseur ;</w:t>
      </w:r>
    </w:p>
    <w:p w:rsidR="00D844E7" w:rsidRPr="005312D1" w:rsidRDefault="00D844E7" w:rsidP="008E0A52">
      <w:pPr>
        <w:pStyle w:val="Paragraphedeliste"/>
        <w:numPr>
          <w:ilvl w:val="2"/>
          <w:numId w:val="35"/>
        </w:numPr>
        <w:overflowPunct/>
        <w:autoSpaceDE/>
        <w:autoSpaceDN/>
        <w:adjustRightInd/>
        <w:spacing w:after="200" w:line="276" w:lineRule="auto"/>
        <w:ind w:left="1452"/>
        <w:jc w:val="left"/>
        <w:textAlignment w:val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Relever les indicateurs relatif au     fonctionnement/dysfonctionnement de l’ATM ;</w:t>
      </w:r>
    </w:p>
    <w:p w:rsidR="00D844E7" w:rsidRPr="005312D1" w:rsidRDefault="00D844E7" w:rsidP="008E0A52">
      <w:pPr>
        <w:pStyle w:val="Paragraphedeliste"/>
        <w:numPr>
          <w:ilvl w:val="2"/>
          <w:numId w:val="35"/>
        </w:numPr>
        <w:overflowPunct/>
        <w:autoSpaceDE/>
        <w:autoSpaceDN/>
        <w:adjustRightInd/>
        <w:spacing w:after="200" w:line="276" w:lineRule="auto"/>
        <w:ind w:left="1452"/>
        <w:jc w:val="both"/>
        <w:textAlignment w:val="auto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>Répondre aux questions complémentaires si nécessaire.</w:t>
      </w:r>
    </w:p>
    <w:p w:rsidR="0057672F" w:rsidRPr="002F3635" w:rsidRDefault="004D46E3" w:rsidP="00DC5087">
      <w:pPr>
        <w:jc w:val="both"/>
        <w:rPr>
          <w:rFonts w:ascii="Bookman Old Style" w:hAnsi="Bookman Old Style"/>
          <w:sz w:val="20"/>
          <w:szCs w:val="24"/>
        </w:rPr>
      </w:pPr>
      <w:r w:rsidRPr="00200FB1">
        <w:rPr>
          <w:rFonts w:ascii="Bookman Old Style" w:hAnsi="Bookman Old Style"/>
          <w:b/>
          <w:sz w:val="20"/>
          <w:szCs w:val="24"/>
          <w:u w:val="single"/>
        </w:rPr>
        <w:t>Note :</w:t>
      </w:r>
      <w:r w:rsidRPr="00200FB1">
        <w:rPr>
          <w:rFonts w:ascii="Bookman Old Style" w:hAnsi="Bookman Old Style"/>
          <w:sz w:val="20"/>
          <w:szCs w:val="24"/>
        </w:rPr>
        <w:t xml:space="preserve"> Les scénarii de test d’intégration sont remis à la banque concernée p</w:t>
      </w:r>
      <w:r w:rsidR="00DC5087" w:rsidRPr="00200FB1">
        <w:rPr>
          <w:rFonts w:ascii="Bookman Old Style" w:hAnsi="Bookman Old Style"/>
          <w:sz w:val="20"/>
          <w:szCs w:val="24"/>
        </w:rPr>
        <w:t>our</w:t>
      </w:r>
      <w:r w:rsidRPr="00200FB1">
        <w:rPr>
          <w:rFonts w:ascii="Bookman Old Style" w:hAnsi="Bookman Old Style"/>
          <w:sz w:val="20"/>
          <w:szCs w:val="24"/>
        </w:rPr>
        <w:t xml:space="preserve"> l’intégration de l’ATM.</w:t>
      </w:r>
    </w:p>
    <w:p w:rsidR="000238EF" w:rsidRPr="000A0CF5" w:rsidRDefault="0037506E" w:rsidP="005736C0">
      <w:pPr>
        <w:pStyle w:val="Titre2"/>
        <w:spacing w:after="240" w:line="240" w:lineRule="auto"/>
        <w:jc w:val="both"/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</w:pPr>
      <w:bookmarkStart w:id="10" w:name="_Toc500668918"/>
      <w:r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 xml:space="preserve">3.4 </w:t>
      </w:r>
      <w:r w:rsidR="0087021B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Etape</w:t>
      </w:r>
      <w:r w:rsidR="00926DC4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3</w:t>
      </w:r>
      <w:r w:rsidR="000238EF"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 : phase qualification de la solution :</w:t>
      </w:r>
      <w:bookmarkEnd w:id="10"/>
    </w:p>
    <w:p w:rsidR="000238EF" w:rsidRPr="000A0CF5" w:rsidRDefault="0037506E" w:rsidP="002A19D1">
      <w:pPr>
        <w:pStyle w:val="Titre3"/>
        <w:spacing w:after="120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11" w:name="_Toc500668919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3.4.1 </w:t>
      </w:r>
      <w:r w:rsidR="000238EF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Préambule :</w:t>
      </w:r>
      <w:bookmarkEnd w:id="11"/>
    </w:p>
    <w:p w:rsidR="00484B81" w:rsidRPr="005312D1" w:rsidRDefault="00694211" w:rsidP="002A19D1">
      <w:pPr>
        <w:jc w:val="both"/>
        <w:rPr>
          <w:rFonts w:ascii="Bookman Old Style" w:hAnsi="Bookman Old Style"/>
          <w:sz w:val="24"/>
          <w:szCs w:val="24"/>
        </w:rPr>
      </w:pPr>
      <w:r w:rsidRPr="005312D1">
        <w:rPr>
          <w:rFonts w:ascii="Bookman Old Style" w:hAnsi="Bookman Old Style"/>
          <w:sz w:val="24"/>
          <w:szCs w:val="24"/>
        </w:rPr>
        <w:t>Le</w:t>
      </w:r>
      <w:r w:rsidR="007014F0" w:rsidRPr="005312D1">
        <w:rPr>
          <w:rFonts w:ascii="Bookman Old Style" w:hAnsi="Bookman Old Style"/>
          <w:sz w:val="24"/>
          <w:szCs w:val="24"/>
        </w:rPr>
        <w:t xml:space="preserve"> demandeur se présente au niveau d</w:t>
      </w:r>
      <w:r w:rsidR="00376BA6" w:rsidRPr="005312D1">
        <w:rPr>
          <w:rFonts w:ascii="Bookman Old Style" w:hAnsi="Bookman Old Style"/>
          <w:sz w:val="24"/>
          <w:szCs w:val="24"/>
        </w:rPr>
        <w:t xml:space="preserve">u </w:t>
      </w:r>
      <w:r w:rsidR="009B1A95" w:rsidRPr="005312D1">
        <w:rPr>
          <w:rFonts w:ascii="Bookman Old Style" w:hAnsi="Bookman Old Style"/>
          <w:sz w:val="24"/>
          <w:szCs w:val="24"/>
        </w:rPr>
        <w:t>pré-certificateur</w:t>
      </w:r>
      <w:r w:rsidR="007014F0" w:rsidRPr="005312D1">
        <w:rPr>
          <w:rFonts w:ascii="Bookman Old Style" w:hAnsi="Bookman Old Style"/>
          <w:sz w:val="24"/>
          <w:szCs w:val="24"/>
        </w:rPr>
        <w:t xml:space="preserve"> pour qualifier </w:t>
      </w:r>
      <w:r w:rsidR="00376BA6" w:rsidRPr="005312D1">
        <w:rPr>
          <w:rFonts w:ascii="Bookman Old Style" w:hAnsi="Bookman Old Style"/>
          <w:sz w:val="24"/>
          <w:szCs w:val="24"/>
        </w:rPr>
        <w:t>son modèle d</w:t>
      </w:r>
      <w:r w:rsidR="00551D5C">
        <w:rPr>
          <w:rFonts w:ascii="Bookman Old Style" w:hAnsi="Bookman Old Style"/>
          <w:sz w:val="24"/>
          <w:szCs w:val="24"/>
        </w:rPr>
        <w:t>’ATM</w:t>
      </w:r>
      <w:r w:rsidR="00224653">
        <w:rPr>
          <w:rFonts w:ascii="Bookman Old Style" w:hAnsi="Bookman Old Style"/>
          <w:sz w:val="24"/>
          <w:szCs w:val="24"/>
        </w:rPr>
        <w:t xml:space="preserve"> et son environnement, </w:t>
      </w:r>
      <w:r w:rsidR="00484B81" w:rsidRPr="005312D1">
        <w:rPr>
          <w:rFonts w:ascii="Bookman Old Style" w:hAnsi="Bookman Old Style"/>
          <w:sz w:val="24"/>
          <w:szCs w:val="24"/>
        </w:rPr>
        <w:t>dans les conditions suivantes :</w:t>
      </w:r>
    </w:p>
    <w:p w:rsidR="00484B81" w:rsidRPr="000A0CF5" w:rsidRDefault="0037506E" w:rsidP="002A19D1">
      <w:pPr>
        <w:pStyle w:val="Titre3"/>
        <w:spacing w:after="120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12" w:name="_Toc500668920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3.4.2 </w:t>
      </w:r>
      <w:r w:rsidR="00484B81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Conditions de qualification :</w:t>
      </w:r>
      <w:bookmarkEnd w:id="12"/>
    </w:p>
    <w:p w:rsidR="00E66A45" w:rsidRPr="009018E9" w:rsidRDefault="00C90426" w:rsidP="002A19D1">
      <w:pPr>
        <w:pStyle w:val="Titre4"/>
        <w:spacing w:after="120"/>
        <w:ind w:left="708"/>
        <w:jc w:val="both"/>
        <w:rPr>
          <w:rFonts w:eastAsiaTheme="minorHAnsi"/>
          <w:b/>
          <w:color w:val="6A2429"/>
        </w:rPr>
      </w:pPr>
      <w:r w:rsidRPr="009018E9">
        <w:rPr>
          <w:rFonts w:eastAsiaTheme="minorHAnsi"/>
          <w:b/>
          <w:color w:val="6A2429"/>
        </w:rPr>
        <w:t xml:space="preserve">3.4.2.1 </w:t>
      </w:r>
      <w:r w:rsidR="00E66A45" w:rsidRPr="009018E9">
        <w:rPr>
          <w:rFonts w:eastAsiaTheme="minorHAnsi"/>
          <w:b/>
          <w:color w:val="6A2429"/>
        </w:rPr>
        <w:t>Respect du délai :</w:t>
      </w:r>
    </w:p>
    <w:p w:rsidR="00E66A45" w:rsidRDefault="00E66A45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Le</w:t>
      </w:r>
      <w:r w:rsidR="00D14842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demandeur est accepté</w:t>
      </w:r>
      <w:r w:rsidR="00C9042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dans les </w:t>
      </w:r>
      <w:r w:rsidR="002D577C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délais inscrits</w:t>
      </w:r>
      <w:r w:rsidR="00C9042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dans le planning, si ce délai n’est pas respecté, </w:t>
      </w:r>
      <w:r w:rsidR="00376BA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 </w:t>
      </w:r>
      <w:r w:rsidR="009B1A9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pré-certificateur</w:t>
      </w:r>
      <w:r w:rsidR="00C9042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peut </w:t>
      </w:r>
      <w:r w:rsidR="004E682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reporter la qualification </w:t>
      </w:r>
      <w:r w:rsidR="00C9042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à une date ultérieure.</w:t>
      </w:r>
    </w:p>
    <w:p w:rsidR="00E66A45" w:rsidRPr="009018E9" w:rsidRDefault="00C90426" w:rsidP="002B7682">
      <w:pPr>
        <w:pStyle w:val="Titre4"/>
        <w:spacing w:after="120"/>
        <w:ind w:left="708"/>
        <w:jc w:val="both"/>
        <w:rPr>
          <w:rFonts w:eastAsiaTheme="minorHAnsi"/>
          <w:b/>
          <w:color w:val="6A2429"/>
        </w:rPr>
      </w:pPr>
      <w:r w:rsidRPr="009018E9">
        <w:rPr>
          <w:rFonts w:eastAsiaTheme="minorHAnsi"/>
          <w:b/>
          <w:color w:val="6A2429"/>
        </w:rPr>
        <w:lastRenderedPageBreak/>
        <w:t xml:space="preserve">3.4.2.2 </w:t>
      </w:r>
      <w:r w:rsidR="00E66A45" w:rsidRPr="009018E9">
        <w:rPr>
          <w:rFonts w:eastAsiaTheme="minorHAnsi"/>
          <w:b/>
          <w:color w:val="6A2429"/>
        </w:rPr>
        <w:t>Les échantillons et pré requis exigés :</w:t>
      </w:r>
    </w:p>
    <w:p w:rsidR="00551D5C" w:rsidRPr="00E34FD7" w:rsidRDefault="009018E9" w:rsidP="002A19D1">
      <w:pPr>
        <w:rPr>
          <w:rFonts w:ascii="Bookman Old Style" w:hAnsi="Bookman Old Style" w:cstheme="majorBidi"/>
          <w:b/>
          <w:color w:val="6A2429"/>
          <w:sz w:val="20"/>
          <w:szCs w:val="20"/>
          <w:u w:val="single"/>
        </w:rPr>
      </w:pPr>
      <w:r w:rsidRPr="00E34FD7">
        <w:rPr>
          <w:rFonts w:ascii="Bookman Old Style" w:hAnsi="Bookman Old Style" w:cstheme="majorBidi"/>
          <w:b/>
          <w:color w:val="6A2429"/>
          <w:sz w:val="20"/>
          <w:szCs w:val="20"/>
          <w:u w:val="single"/>
        </w:rPr>
        <w:t xml:space="preserve">a) </w:t>
      </w:r>
      <w:r w:rsidR="00551D5C" w:rsidRPr="00E34FD7">
        <w:rPr>
          <w:rFonts w:ascii="Bookman Old Style" w:hAnsi="Bookman Old Style" w:cstheme="majorBidi"/>
          <w:b/>
          <w:color w:val="6A2429"/>
          <w:sz w:val="20"/>
          <w:szCs w:val="20"/>
          <w:u w:val="single"/>
        </w:rPr>
        <w:t>Pour la pré-certification niveau 1 :</w:t>
      </w:r>
    </w:p>
    <w:p w:rsidR="003A2BD6" w:rsidRPr="005312D1" w:rsidRDefault="003A2BD6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Pour entamer cette phase, le demandeur doit mettre à la disposition d</w:t>
      </w:r>
      <w:r w:rsidR="00376BA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u </w:t>
      </w:r>
      <w:r w:rsidR="009B1A9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pré-certificateur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les ressources suivantes :</w:t>
      </w:r>
    </w:p>
    <w:p w:rsidR="003A2BD6" w:rsidRPr="005312D1" w:rsidRDefault="003A2BD6" w:rsidP="008E0A52">
      <w:pPr>
        <w:pStyle w:val="Pieddepage"/>
        <w:spacing w:line="276" w:lineRule="auto"/>
        <w:ind w:left="702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484B81" w:rsidRPr="005312D1" w:rsidRDefault="00484B81" w:rsidP="002A19D1">
      <w:pPr>
        <w:pStyle w:val="Pieddepage"/>
        <w:numPr>
          <w:ilvl w:val="0"/>
          <w:numId w:val="36"/>
        </w:numPr>
        <w:spacing w:line="276" w:lineRule="auto"/>
        <w:ind w:left="720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Présence du demandeur ou d’une personne </w:t>
      </w:r>
      <w:r w:rsidR="001471F0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mandatée</w:t>
      </w:r>
      <w:r w:rsidR="00D6165C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et techniquement qualifiée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,</w:t>
      </w:r>
    </w:p>
    <w:p w:rsidR="00484B81" w:rsidRPr="005312D1" w:rsidRDefault="00484B81" w:rsidP="002A19D1">
      <w:pPr>
        <w:pStyle w:val="Pieddepage"/>
        <w:numPr>
          <w:ilvl w:val="0"/>
          <w:numId w:val="36"/>
        </w:numPr>
        <w:spacing w:line="276" w:lineRule="auto"/>
        <w:ind w:left="720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Présentation</w:t>
      </w:r>
      <w:r w:rsidR="00523DA6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de l’environnement technique</w:t>
      </w:r>
      <w:r w:rsidR="003A2BD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exigé pour le demandeur et qui se compose des éléments suivants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 :</w:t>
      </w:r>
    </w:p>
    <w:p w:rsidR="00694211" w:rsidRPr="005312D1" w:rsidRDefault="008E0A52" w:rsidP="00C14C37">
      <w:pPr>
        <w:pStyle w:val="Paragraphedeliste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994"/>
        <w:jc w:val="both"/>
        <w:textAlignment w:val="auto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>le</w:t>
      </w:r>
      <w:r w:rsidR="005F1231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modèle de</w:t>
      </w:r>
      <w:r w:rsidR="006F2AAA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l’ATM</w:t>
      </w:r>
      <w:r w:rsidR="0095572B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concerné</w:t>
      </w:r>
      <w:r w:rsidR="00987007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par la </w:t>
      </w:r>
      <w:r w:rsidR="005F1231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qualification</w:t>
      </w:r>
      <w:r w:rsidR="00987007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,</w:t>
      </w:r>
      <w:r w:rsidR="007927F9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</w:t>
      </w:r>
      <w:r w:rsidR="00694211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selon les spécifications</w:t>
      </w:r>
      <w:r w:rsidR="0069421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en </w:t>
      </w:r>
      <w:r w:rsidR="00694211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annexe </w:t>
      </w:r>
      <w:r w:rsidR="00694211">
        <w:rPr>
          <w:rFonts w:ascii="Bookman Old Style" w:eastAsiaTheme="minorHAnsi" w:hAnsi="Bookman Old Style" w:cstheme="minorBidi"/>
          <w:sz w:val="24"/>
          <w:szCs w:val="24"/>
          <w:lang w:eastAsia="en-US"/>
        </w:rPr>
        <w:t>A</w:t>
      </w:r>
      <w:r w:rsidR="00C14C37">
        <w:rPr>
          <w:rFonts w:ascii="Bookman Old Style" w:eastAsiaTheme="minorHAnsi" w:hAnsi="Bookman Old Style" w:cstheme="minorBidi"/>
          <w:sz w:val="24"/>
          <w:szCs w:val="24"/>
          <w:lang w:eastAsia="en-US"/>
        </w:rPr>
        <w:t> ;</w:t>
      </w:r>
      <w:r w:rsid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il sera connecté à la plateforme de test du CMI ;</w:t>
      </w:r>
    </w:p>
    <w:p w:rsidR="001471F0" w:rsidRPr="00A8481B" w:rsidRDefault="00694211" w:rsidP="002A19D1">
      <w:pPr>
        <w:pStyle w:val="Paragraphedeliste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994"/>
        <w:jc w:val="both"/>
        <w:textAlignment w:val="auto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Les logiciels </w:t>
      </w:r>
      <w:r w:rsidR="00551D5C" w:rsidRP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>et outils à installer sur l’ATM ;</w:t>
      </w:r>
    </w:p>
    <w:p w:rsidR="00987007" w:rsidRDefault="00987007" w:rsidP="002A19D1">
      <w:pPr>
        <w:pStyle w:val="Paragraphedeliste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994"/>
        <w:jc w:val="both"/>
        <w:textAlignment w:val="auto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Les manuels </w:t>
      </w:r>
      <w:r w:rsidR="00D6165C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d’utilisation,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(annexe</w:t>
      </w:r>
      <w:r w:rsidR="007B3F63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A</w:t>
      </w:r>
      <w:r w:rsidR="00665C1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)</w:t>
      </w:r>
      <w:r w:rsidR="00551D5C">
        <w:rPr>
          <w:rFonts w:ascii="Bookman Old Style" w:eastAsiaTheme="minorHAnsi" w:hAnsi="Bookman Old Style" w:cstheme="minorBidi"/>
          <w:sz w:val="24"/>
          <w:szCs w:val="24"/>
          <w:lang w:eastAsia="en-US"/>
        </w:rPr>
        <w:t> ;</w:t>
      </w:r>
    </w:p>
    <w:p w:rsidR="00551D5C" w:rsidRPr="00E34FD7" w:rsidRDefault="00E34FD7" w:rsidP="002A19D1">
      <w:pPr>
        <w:rPr>
          <w:rFonts w:ascii="Bookman Old Style" w:hAnsi="Bookman Old Style" w:cstheme="majorBidi"/>
          <w:b/>
          <w:color w:val="6A2429"/>
          <w:sz w:val="20"/>
          <w:szCs w:val="20"/>
          <w:u w:val="single"/>
        </w:rPr>
      </w:pPr>
      <w:r>
        <w:rPr>
          <w:rFonts w:ascii="Bookman Old Style" w:hAnsi="Bookman Old Style" w:cstheme="majorBidi"/>
          <w:b/>
          <w:color w:val="6A2429"/>
          <w:sz w:val="20"/>
          <w:szCs w:val="20"/>
          <w:u w:val="single"/>
        </w:rPr>
        <w:t xml:space="preserve">b) </w:t>
      </w:r>
      <w:r w:rsidR="00551D5C" w:rsidRPr="00E34FD7">
        <w:rPr>
          <w:rFonts w:ascii="Bookman Old Style" w:hAnsi="Bookman Old Style" w:cstheme="majorBidi"/>
          <w:b/>
          <w:color w:val="6A2429"/>
          <w:sz w:val="20"/>
          <w:szCs w:val="20"/>
          <w:u w:val="single"/>
        </w:rPr>
        <w:t>Pour la pré-certification niveau 2 :</w:t>
      </w:r>
    </w:p>
    <w:p w:rsidR="00551D5C" w:rsidRDefault="00551D5C" w:rsidP="00C14C37">
      <w:pPr>
        <w:pStyle w:val="Pieddepage"/>
        <w:numPr>
          <w:ilvl w:val="0"/>
          <w:numId w:val="36"/>
        </w:numPr>
        <w:spacing w:line="276" w:lineRule="auto"/>
        <w:ind w:left="106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Présence du demandeur ou d’une personne mandatée et techniquement qualifiée</w:t>
      </w:r>
      <w:r w:rsidR="00C14C37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ainsi que le représentant de  la banque acquéreur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,</w:t>
      </w:r>
      <w:r w:rsid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ce</w:t>
      </w:r>
      <w:r w:rsidR="00C14C37">
        <w:rPr>
          <w:rFonts w:ascii="Bookman Old Style" w:eastAsiaTheme="minorHAnsi" w:hAnsi="Bookman Old Style" w:cstheme="minorBidi"/>
          <w:sz w:val="24"/>
          <w:szCs w:val="24"/>
          <w:lang w:eastAsia="en-US"/>
        </w:rPr>
        <w:t>s</w:t>
      </w:r>
      <w:r w:rsid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ressource</w:t>
      </w:r>
      <w:r w:rsidR="00C14C37">
        <w:rPr>
          <w:rFonts w:ascii="Bookman Old Style" w:eastAsiaTheme="minorHAnsi" w:hAnsi="Bookman Old Style" w:cstheme="minorBidi"/>
          <w:sz w:val="24"/>
          <w:szCs w:val="24"/>
          <w:lang w:eastAsia="en-US"/>
        </w:rPr>
        <w:t>s devront</w:t>
      </w:r>
      <w:r w:rsid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être capable</w:t>
      </w:r>
      <w:r w:rsidR="00C14C37">
        <w:rPr>
          <w:rFonts w:ascii="Bookman Old Style" w:eastAsiaTheme="minorHAnsi" w:hAnsi="Bookman Old Style" w:cstheme="minorBidi"/>
          <w:sz w:val="24"/>
          <w:szCs w:val="24"/>
          <w:lang w:eastAsia="en-US"/>
        </w:rPr>
        <w:t>s</w:t>
      </w:r>
      <w:r w:rsid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de prendre en charge les actions et les problèmes qui surgissent relatifs à la solution monétique à laquelle est connecté l’ATM ; </w:t>
      </w:r>
    </w:p>
    <w:p w:rsidR="00A8481B" w:rsidRPr="005312D1" w:rsidRDefault="00A8481B" w:rsidP="002A19D1">
      <w:pPr>
        <w:pStyle w:val="Pieddepage"/>
        <w:spacing w:line="276" w:lineRule="auto"/>
        <w:ind w:left="106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551D5C" w:rsidRPr="005312D1" w:rsidRDefault="00551D5C" w:rsidP="002A19D1">
      <w:pPr>
        <w:pStyle w:val="Pieddepage"/>
        <w:numPr>
          <w:ilvl w:val="0"/>
          <w:numId w:val="36"/>
        </w:numPr>
        <w:spacing w:line="276" w:lineRule="auto"/>
        <w:ind w:left="106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Présentation</w:t>
      </w:r>
      <w:r w:rsidR="00523DA6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de l’environnement technique exigé pour le demandeur et qui se compose des éléments suivants :</w:t>
      </w:r>
    </w:p>
    <w:p w:rsidR="00551D5C" w:rsidRPr="005312D1" w:rsidRDefault="008E0A52" w:rsidP="002A19D1">
      <w:pPr>
        <w:pStyle w:val="Paragraphedeliste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1342"/>
        <w:jc w:val="both"/>
        <w:textAlignment w:val="auto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>le</w:t>
      </w:r>
      <w:r w:rsidR="00551D5C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modèle de</w:t>
      </w:r>
      <w:r w:rsidR="00551D5C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l’ATM</w:t>
      </w:r>
      <w:r w:rsidR="00551D5C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concerné par la </w:t>
      </w:r>
      <w:r w:rsidR="002D577C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qualification, selon</w:t>
      </w:r>
      <w:r w:rsidR="00551D5C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les spécifications</w:t>
      </w:r>
      <w:r w:rsidR="00551D5C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en </w:t>
      </w:r>
      <w:r w:rsidR="00551D5C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annexe </w:t>
      </w:r>
      <w:r w:rsidR="00551D5C">
        <w:rPr>
          <w:rFonts w:ascii="Bookman Old Style" w:eastAsiaTheme="minorHAnsi" w:hAnsi="Bookman Old Style" w:cstheme="minorBidi"/>
          <w:sz w:val="24"/>
          <w:szCs w:val="24"/>
          <w:lang w:eastAsia="en-US"/>
        </w:rPr>
        <w:t>A</w:t>
      </w:r>
      <w:r w:rsidR="00551D5C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,</w:t>
      </w:r>
      <w:r w:rsid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il sera connecté à la solution monétique de la banque acquéreur ;</w:t>
      </w:r>
    </w:p>
    <w:p w:rsidR="00551D5C" w:rsidRPr="00A8481B" w:rsidRDefault="00551D5C" w:rsidP="002A19D1">
      <w:pPr>
        <w:pStyle w:val="Paragraphedeliste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1342"/>
        <w:jc w:val="both"/>
        <w:textAlignment w:val="auto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>Les logiciels et outils à installer sur l’ATM ;</w:t>
      </w:r>
    </w:p>
    <w:p w:rsidR="00551D5C" w:rsidRDefault="00551D5C" w:rsidP="002A19D1">
      <w:pPr>
        <w:pStyle w:val="Paragraphedeliste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1342"/>
        <w:jc w:val="both"/>
        <w:textAlignment w:val="auto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Les manuels d’utilisation, (annexe A)</w:t>
      </w: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> ;</w:t>
      </w:r>
    </w:p>
    <w:p w:rsidR="001971E4" w:rsidRPr="000A0CF5" w:rsidRDefault="003A2BD6" w:rsidP="008E0A52">
      <w:pPr>
        <w:pStyle w:val="Titre3"/>
        <w:spacing w:after="120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13" w:name="_Toc500668921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3.4.3 </w:t>
      </w:r>
      <w:r w:rsidR="001971E4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Périmètre de qualification :</w:t>
      </w:r>
      <w:bookmarkEnd w:id="13"/>
    </w:p>
    <w:p w:rsidR="001971E4" w:rsidRPr="005312D1" w:rsidRDefault="00665C16" w:rsidP="008E0A52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 </w:t>
      </w:r>
      <w:r w:rsidR="003A2BD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périmètre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concerné par la qualification est le suivant :</w:t>
      </w:r>
    </w:p>
    <w:p w:rsidR="00665C16" w:rsidRPr="005312D1" w:rsidRDefault="00250293" w:rsidP="008E0A52">
      <w:pPr>
        <w:pStyle w:val="Pieddepage"/>
        <w:numPr>
          <w:ilvl w:val="0"/>
          <w:numId w:val="39"/>
        </w:numPr>
        <w:spacing w:line="276" w:lineRule="auto"/>
        <w:ind w:left="106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>L</w:t>
      </w:r>
      <w:r w:rsidR="006F2AAA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’ATM </w:t>
      </w:r>
      <w:r w:rsidR="00665C1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sur son aspect matériel et </w:t>
      </w: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>logiciel</w:t>
      </w:r>
      <w:r w:rsidR="00665C1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,</w:t>
      </w:r>
    </w:p>
    <w:p w:rsidR="003A2BD6" w:rsidRPr="005312D1" w:rsidRDefault="003A2BD6" w:rsidP="008E0A52">
      <w:pPr>
        <w:pStyle w:val="Pieddepage"/>
        <w:numPr>
          <w:ilvl w:val="0"/>
          <w:numId w:val="39"/>
        </w:numPr>
        <w:spacing w:line="276" w:lineRule="auto"/>
        <w:ind w:left="106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Les fonctionnalités </w:t>
      </w:r>
      <w:r w:rsidR="00250293">
        <w:rPr>
          <w:rFonts w:ascii="Bookman Old Style" w:eastAsiaTheme="minorHAnsi" w:hAnsi="Bookman Old Style" w:cstheme="minorBidi"/>
          <w:sz w:val="24"/>
          <w:szCs w:val="24"/>
          <w:lang w:eastAsia="en-US"/>
        </w:rPr>
        <w:t>de l’</w:t>
      </w:r>
      <w:r w:rsidR="006F2AAA">
        <w:rPr>
          <w:rFonts w:ascii="Bookman Old Style" w:eastAsiaTheme="minorHAnsi" w:hAnsi="Bookman Old Style" w:cstheme="minorBidi"/>
          <w:sz w:val="24"/>
          <w:szCs w:val="24"/>
          <w:lang w:eastAsia="en-US"/>
        </w:rPr>
        <w:t>ATM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,</w:t>
      </w:r>
    </w:p>
    <w:p w:rsidR="003A2BD6" w:rsidRPr="005312D1" w:rsidRDefault="003A2BD6" w:rsidP="008E0A52">
      <w:pPr>
        <w:pStyle w:val="Pieddepage"/>
        <w:numPr>
          <w:ilvl w:val="0"/>
          <w:numId w:val="39"/>
        </w:numPr>
        <w:spacing w:line="276" w:lineRule="auto"/>
        <w:ind w:left="106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Les interfaces de télécommunications,</w:t>
      </w:r>
    </w:p>
    <w:p w:rsidR="003A2BD6" w:rsidRPr="005312D1" w:rsidRDefault="003A2BD6" w:rsidP="008E0A52">
      <w:pPr>
        <w:pStyle w:val="Pieddepage"/>
        <w:numPr>
          <w:ilvl w:val="0"/>
          <w:numId w:val="39"/>
        </w:numPr>
        <w:spacing w:line="276" w:lineRule="auto"/>
        <w:ind w:left="106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Les exigences sécuritaires du G</w:t>
      </w:r>
      <w:r w:rsidR="007D5849">
        <w:rPr>
          <w:rFonts w:ascii="Bookman Old Style" w:eastAsiaTheme="minorHAnsi" w:hAnsi="Bookman Old Style" w:cstheme="minorBidi"/>
          <w:sz w:val="24"/>
          <w:szCs w:val="24"/>
          <w:lang w:eastAsia="en-US"/>
        </w:rPr>
        <w:t>roupement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,</w:t>
      </w:r>
    </w:p>
    <w:p w:rsidR="00604DB3" w:rsidRDefault="00604DB3" w:rsidP="008E0A52">
      <w:pPr>
        <w:pStyle w:val="Pieddepage"/>
        <w:numPr>
          <w:ilvl w:val="0"/>
          <w:numId w:val="39"/>
        </w:numPr>
        <w:spacing w:line="276" w:lineRule="auto"/>
        <w:ind w:left="106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La documentation permettant l’exploitation des produit</w:t>
      </w:r>
      <w:r w:rsidR="00DB791D">
        <w:rPr>
          <w:rFonts w:ascii="Bookman Old Style" w:eastAsiaTheme="minorHAnsi" w:hAnsi="Bookman Old Style" w:cstheme="minorBidi"/>
          <w:sz w:val="24"/>
          <w:szCs w:val="24"/>
          <w:lang w:eastAsia="en-US"/>
        </w:rPr>
        <w:t>s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et outils développés objet de </w:t>
      </w:r>
      <w:r w:rsidR="00E66A4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pré-certification.</w:t>
      </w:r>
    </w:p>
    <w:p w:rsidR="008E0A52" w:rsidRPr="00200FB1" w:rsidRDefault="008E0A52" w:rsidP="008E0A52">
      <w:pPr>
        <w:pStyle w:val="Pieddepage"/>
        <w:numPr>
          <w:ilvl w:val="0"/>
          <w:numId w:val="39"/>
        </w:numPr>
        <w:spacing w:line="276" w:lineRule="auto"/>
        <w:ind w:left="106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200FB1">
        <w:rPr>
          <w:rFonts w:ascii="Bookman Old Style" w:eastAsiaTheme="minorHAnsi" w:hAnsi="Bookman Old Style" w:cstheme="minorBidi"/>
          <w:sz w:val="24"/>
          <w:szCs w:val="24"/>
          <w:lang w:eastAsia="en-US"/>
        </w:rPr>
        <w:t>La supervision</w:t>
      </w:r>
    </w:p>
    <w:p w:rsidR="00E34FD7" w:rsidRDefault="00A8481B" w:rsidP="008E0A52">
      <w:pPr>
        <w:pStyle w:val="Pieddepage"/>
        <w:spacing w:line="276" w:lineRule="auto"/>
        <w:ind w:left="703" w:hanging="709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ab/>
      </w:r>
    </w:p>
    <w:p w:rsidR="00A8481B" w:rsidRPr="005312D1" w:rsidRDefault="008E0A52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>Pour la</w:t>
      </w:r>
      <w:r w:rsid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certification niveau 2, il sera aussi que</w:t>
      </w: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stion de qualifier l’ATM via le </w:t>
      </w:r>
      <w:r w:rsidR="00A8481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switch.  </w:t>
      </w:r>
    </w:p>
    <w:p w:rsidR="005F1231" w:rsidRDefault="005F1231" w:rsidP="002A19D1">
      <w:pPr>
        <w:pStyle w:val="Pieddepage"/>
        <w:spacing w:before="120" w:line="276" w:lineRule="auto"/>
        <w:jc w:val="both"/>
        <w:rPr>
          <w:rFonts w:ascii="Bookman Old Style" w:eastAsiaTheme="minorHAnsi" w:hAnsi="Bookman Old Style" w:cstheme="minorBidi"/>
          <w:sz w:val="20"/>
          <w:szCs w:val="24"/>
          <w:lang w:eastAsia="en-US"/>
        </w:rPr>
      </w:pPr>
      <w:r w:rsidRPr="002B7682">
        <w:rPr>
          <w:rFonts w:ascii="Bookman Old Style" w:eastAsiaTheme="minorHAnsi" w:hAnsi="Bookman Old Style" w:cstheme="minorBidi"/>
          <w:b/>
          <w:sz w:val="20"/>
          <w:szCs w:val="24"/>
          <w:u w:val="single"/>
          <w:lang w:eastAsia="en-US"/>
        </w:rPr>
        <w:lastRenderedPageBreak/>
        <w:t>Note </w:t>
      </w:r>
      <w:r w:rsidR="000A0CF5" w:rsidRPr="002B7682">
        <w:rPr>
          <w:rFonts w:ascii="Bookman Old Style" w:eastAsiaTheme="minorHAnsi" w:hAnsi="Bookman Old Style" w:cstheme="minorBidi"/>
          <w:b/>
          <w:sz w:val="20"/>
          <w:szCs w:val="24"/>
          <w:u w:val="single"/>
          <w:lang w:eastAsia="en-US"/>
        </w:rPr>
        <w:t>:</w:t>
      </w:r>
      <w:r w:rsidR="000A0CF5"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 xml:space="preserve"> Le</w:t>
      </w:r>
      <w:r w:rsidR="009B1A95"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>pré-certificateur</w:t>
      </w:r>
      <w:r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 xml:space="preserve"> peut entreprendre tout test </w:t>
      </w:r>
      <w:r w:rsidR="00C24703"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 xml:space="preserve">jugé </w:t>
      </w:r>
      <w:r w:rsidR="00110E1A"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>nécessaire</w:t>
      </w:r>
      <w:r w:rsidR="00C24703"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 xml:space="preserve"> dans la </w:t>
      </w:r>
      <w:r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>qualifi</w:t>
      </w:r>
      <w:r w:rsidR="00C24703"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>cation de</w:t>
      </w:r>
      <w:r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 xml:space="preserve"> la solution</w:t>
      </w:r>
      <w:r w:rsidR="00C24703" w:rsidRPr="002F3635">
        <w:rPr>
          <w:rFonts w:ascii="Bookman Old Style" w:eastAsiaTheme="minorHAnsi" w:hAnsi="Bookman Old Style" w:cstheme="minorBidi"/>
          <w:sz w:val="20"/>
          <w:szCs w:val="24"/>
          <w:lang w:eastAsia="en-US"/>
        </w:rPr>
        <w:t>.</w:t>
      </w:r>
    </w:p>
    <w:p w:rsidR="001971E4" w:rsidRPr="000A0CF5" w:rsidRDefault="00E66A45" w:rsidP="008E0A52">
      <w:pPr>
        <w:pStyle w:val="Titre3"/>
        <w:spacing w:after="120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14" w:name="_Toc500668922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3.4.4 </w:t>
      </w:r>
      <w:r w:rsidR="001971E4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Les tests </w:t>
      </w:r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de qualification</w:t>
      </w:r>
      <w:r w:rsidR="001971E4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 :</w:t>
      </w:r>
      <w:bookmarkEnd w:id="14"/>
    </w:p>
    <w:p w:rsidR="005F1231" w:rsidRDefault="005F1231" w:rsidP="008E0A52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Les tests de recette </w:t>
      </w:r>
      <w:r w:rsidR="00C24703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de chaque segment de l’environnement présenté 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seront déroulés selon les cahiers de recettes</w:t>
      </w:r>
      <w:r w:rsidR="00C24703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correspondants ; le détail </w:t>
      </w:r>
      <w:r w:rsidR="0095572B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de chacun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des éléments </w:t>
      </w:r>
      <w:r w:rsidR="00D465C3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est porté à la connaissance du demandeur par le </w:t>
      </w:r>
      <w:r w:rsidR="009B1A9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pré-certificateur</w:t>
      </w:r>
      <w:r w:rsidR="00D465C3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.</w:t>
      </w:r>
    </w:p>
    <w:p w:rsidR="008E0A52" w:rsidRPr="005312D1" w:rsidRDefault="008E0A52" w:rsidP="005736C0">
      <w:pPr>
        <w:pStyle w:val="Pieddepage"/>
        <w:spacing w:line="276" w:lineRule="auto"/>
        <w:ind w:left="708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604DB3" w:rsidRPr="000A0CF5" w:rsidRDefault="00926DC4" w:rsidP="005736C0">
      <w:pPr>
        <w:pStyle w:val="Titre2"/>
        <w:spacing w:after="240" w:line="240" w:lineRule="auto"/>
        <w:jc w:val="both"/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</w:pPr>
      <w:bookmarkStart w:id="15" w:name="_Toc500668923"/>
      <w:r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3.5 Etape</w:t>
      </w:r>
      <w:r w:rsidR="00E34FD7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 xml:space="preserve"> 4</w:t>
      </w:r>
      <w:r w:rsidRPr="000A0CF5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 : La pré-certification :</w:t>
      </w:r>
      <w:bookmarkEnd w:id="15"/>
    </w:p>
    <w:p w:rsidR="00E843AE" w:rsidRPr="000A0CF5" w:rsidRDefault="00E843AE" w:rsidP="002A19D1">
      <w:pPr>
        <w:pStyle w:val="Titre3"/>
        <w:spacing w:after="120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16" w:name="_Toc500668924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3.5.1 Les forme</w:t>
      </w:r>
      <w:r w:rsidR="005C4009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s</w:t>
      </w:r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 de prononciation :</w:t>
      </w:r>
      <w:bookmarkEnd w:id="16"/>
    </w:p>
    <w:p w:rsidR="00926DC4" w:rsidRPr="005312D1" w:rsidRDefault="00926DC4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A la fin des tests et qualification de tous les </w:t>
      </w:r>
      <w:r w:rsidR="004707DD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éléments,</w:t>
      </w:r>
      <w:r w:rsidR="00523DA6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</w:t>
      </w:r>
      <w:r w:rsidR="00376BA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 </w:t>
      </w:r>
      <w:r w:rsidR="009B1A9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pré-certificateur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se prononce dans </w:t>
      </w:r>
      <w:r w:rsidR="004707DD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l’une des 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trois formes </w:t>
      </w:r>
      <w:r w:rsidR="00FE0484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techniques 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suivantes :</w:t>
      </w:r>
    </w:p>
    <w:p w:rsidR="00926DC4" w:rsidRPr="005312D1" w:rsidRDefault="00926DC4" w:rsidP="002A19D1">
      <w:pPr>
        <w:pStyle w:val="Pieddepage"/>
        <w:spacing w:line="276" w:lineRule="auto"/>
        <w:ind w:left="420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C41B8B" w:rsidRPr="005312D1" w:rsidRDefault="00926DC4" w:rsidP="002A19D1">
      <w:pPr>
        <w:pStyle w:val="Pieddepage"/>
        <w:numPr>
          <w:ilvl w:val="0"/>
          <w:numId w:val="40"/>
        </w:numPr>
        <w:spacing w:line="276" w:lineRule="auto"/>
        <w:ind w:left="1422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Tests concluants : dans ce cas </w:t>
      </w:r>
      <w:r w:rsidR="00376BA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 </w:t>
      </w:r>
      <w:r w:rsidR="009B1A9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pré-certificateur</w:t>
      </w:r>
      <w:r w:rsidR="00523DA6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</w:t>
      </w:r>
      <w:r w:rsidR="00C41B8B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se prononce sur la 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</w:t>
      </w:r>
      <w:r w:rsidR="00110E1A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-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certification</w:t>
      </w:r>
      <w:r w:rsidR="004707DD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,</w:t>
      </w:r>
    </w:p>
    <w:p w:rsidR="00E843AE" w:rsidRPr="005312D1" w:rsidRDefault="00E843AE" w:rsidP="002A19D1">
      <w:pPr>
        <w:pStyle w:val="Pieddepage"/>
        <w:spacing w:line="276" w:lineRule="auto"/>
        <w:ind w:left="1062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926DC4" w:rsidRPr="005312D1" w:rsidRDefault="00125822" w:rsidP="002A19D1">
      <w:pPr>
        <w:pStyle w:val="Pieddepage"/>
        <w:numPr>
          <w:ilvl w:val="0"/>
          <w:numId w:val="40"/>
        </w:numPr>
        <w:spacing w:line="276" w:lineRule="auto"/>
        <w:ind w:left="1422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Tests non concluants : </w:t>
      </w:r>
      <w:r w:rsidR="00926DC4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Lorsque les tests </w:t>
      </w:r>
      <w:r w:rsidR="00C41B8B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sont non concluants sur la totalité ou partie de l’environnement présenté, </w:t>
      </w:r>
      <w:r w:rsidR="00376BA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 </w:t>
      </w:r>
      <w:r w:rsidR="009B1A9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pré-certificateur</w:t>
      </w:r>
      <w:r w:rsidR="00C41B8B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établit un document décrivant les réserves </w:t>
      </w:r>
      <w:r w:rsidR="004707DD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relevées </w:t>
      </w:r>
      <w:r w:rsidR="00C41B8B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et le remet au demandeur. La requalification après </w:t>
      </w:r>
      <w:r w:rsidR="00523DA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remédiassions</w:t>
      </w:r>
      <w:r w:rsidR="00C41B8B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par le demandeur des réserves peut être reprogrammée, si le demandeur le souhaite, selon un planning à définir.</w:t>
      </w:r>
    </w:p>
    <w:p w:rsidR="00125822" w:rsidRPr="005312D1" w:rsidRDefault="00125822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125822" w:rsidRPr="005312D1" w:rsidRDefault="00125822" w:rsidP="002A19D1">
      <w:pPr>
        <w:pStyle w:val="Pieddepage"/>
        <w:numPr>
          <w:ilvl w:val="0"/>
          <w:numId w:val="40"/>
        </w:numPr>
        <w:spacing w:line="276" w:lineRule="auto"/>
        <w:ind w:left="1422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Un rejet : Lorsque l’environnement présenté à la qualification est différent, dans sa totalité ou </w:t>
      </w:r>
      <w:r w:rsidR="004707DD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une de ses parties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, de celui présenté pour </w:t>
      </w:r>
      <w:r w:rsidR="00832C5D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</w:t>
      </w:r>
      <w:r w:rsidR="00F11C18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certification,</w:t>
      </w:r>
      <w:r w:rsidR="00523DA6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</w:t>
      </w:r>
      <w:r w:rsidR="00F11C18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l</w:t>
      </w:r>
      <w:r w:rsidR="00376BA6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e </w:t>
      </w:r>
      <w:r w:rsidR="009B1A9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pré-certificateur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délivre au demandeur un document décrivant les éléments rejetés et les motifs correspondants.</w:t>
      </w:r>
      <w:r w:rsidR="0085209E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Le demandeur peut réintroduire sa demande de </w:t>
      </w:r>
      <w:r w:rsidR="00110E1A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pré-certification</w:t>
      </w:r>
      <w:r w:rsidR="0085209E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après remise à niveau de son environnement.</w:t>
      </w:r>
    </w:p>
    <w:p w:rsidR="00E843AE" w:rsidRPr="005312D1" w:rsidRDefault="00E843AE" w:rsidP="005736C0">
      <w:pPr>
        <w:pStyle w:val="Paragraphedeliste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985C8D" w:rsidRPr="000A0CF5" w:rsidRDefault="00E843AE" w:rsidP="002A19D1">
      <w:pPr>
        <w:pStyle w:val="Titre3"/>
        <w:spacing w:after="120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17" w:name="_Toc500668925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3.5.2 </w:t>
      </w:r>
      <w:r w:rsidR="002578E6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Les conditions de </w:t>
      </w:r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délivrance de la pré-certification :</w:t>
      </w:r>
      <w:bookmarkEnd w:id="17"/>
    </w:p>
    <w:p w:rsidR="00D61EDC" w:rsidRPr="008E0A52" w:rsidRDefault="00E843AE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>Lorsque les tests de qualification de tout l’environnement technique du modèle d</w:t>
      </w:r>
      <w:r w:rsidR="00A8481B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>’ATM</w:t>
      </w:r>
      <w:r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présenté sont concluants,</w:t>
      </w:r>
      <w:r w:rsidR="00F90F35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l</w:t>
      </w:r>
      <w:r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>e demandeur doit déposer au niveau d</w:t>
      </w:r>
      <w:r w:rsidR="00376BA6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u </w:t>
      </w:r>
      <w:r w:rsidR="009B1A95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pré-certificateur</w:t>
      </w:r>
      <w:r w:rsidR="00D61EDC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> :</w:t>
      </w:r>
    </w:p>
    <w:p w:rsidR="00D61EDC" w:rsidRPr="00D844E7" w:rsidRDefault="006F5FFE" w:rsidP="008E0A52">
      <w:pPr>
        <w:pStyle w:val="Paragraphedeliste"/>
        <w:numPr>
          <w:ilvl w:val="0"/>
          <w:numId w:val="41"/>
        </w:numPr>
        <w:jc w:val="both"/>
        <w:rPr>
          <w:rFonts w:ascii="Bookman Old Style" w:hAnsi="Bookman Old Style" w:cs="Bookman Old Style"/>
          <w:sz w:val="24"/>
          <w:szCs w:val="24"/>
        </w:rPr>
      </w:pPr>
      <w:r w:rsidRPr="00D844E7">
        <w:rPr>
          <w:rFonts w:ascii="Bookman Old Style" w:hAnsi="Bookman Old Style" w:cs="Bookman Old Style"/>
          <w:sz w:val="24"/>
          <w:szCs w:val="24"/>
        </w:rPr>
        <w:t>U</w:t>
      </w:r>
      <w:r w:rsidR="00E843AE" w:rsidRPr="00D844E7">
        <w:rPr>
          <w:rFonts w:ascii="Bookman Old Style" w:hAnsi="Bookman Old Style" w:cs="Bookman Old Style"/>
          <w:sz w:val="24"/>
          <w:szCs w:val="24"/>
        </w:rPr>
        <w:t xml:space="preserve">n </w:t>
      </w:r>
      <w:r w:rsidR="00D61EDC" w:rsidRPr="00D844E7">
        <w:rPr>
          <w:rFonts w:ascii="Bookman Old Style" w:hAnsi="Bookman Old Style" w:cs="Bookman Old Style"/>
          <w:sz w:val="24"/>
          <w:szCs w:val="24"/>
        </w:rPr>
        <w:t xml:space="preserve">prototype </w:t>
      </w:r>
      <w:r w:rsidRPr="00D844E7">
        <w:rPr>
          <w:rFonts w:ascii="Bookman Old Style" w:hAnsi="Bookman Old Style" w:cs="Bookman Old Style"/>
          <w:sz w:val="24"/>
          <w:szCs w:val="24"/>
        </w:rPr>
        <w:t xml:space="preserve">hardware et software </w:t>
      </w:r>
      <w:r w:rsidR="008E0A52">
        <w:rPr>
          <w:rFonts w:ascii="Bookman Old Style" w:hAnsi="Bookman Old Style" w:cs="Bookman Old Style"/>
          <w:sz w:val="24"/>
          <w:szCs w:val="24"/>
        </w:rPr>
        <w:t xml:space="preserve">du modèle ATM </w:t>
      </w:r>
      <w:r w:rsidR="00634018" w:rsidRPr="00D844E7">
        <w:rPr>
          <w:rFonts w:ascii="Bookman Old Style" w:hAnsi="Bookman Old Style" w:cs="Bookman Old Style"/>
          <w:sz w:val="24"/>
          <w:szCs w:val="24"/>
        </w:rPr>
        <w:t>qualifié</w:t>
      </w:r>
      <w:r w:rsidR="00D61EDC" w:rsidRPr="00D844E7">
        <w:rPr>
          <w:rFonts w:ascii="Bookman Old Style" w:hAnsi="Bookman Old Style" w:cs="Bookman Old Style"/>
          <w:sz w:val="24"/>
          <w:szCs w:val="24"/>
        </w:rPr>
        <w:t>,</w:t>
      </w:r>
    </w:p>
    <w:p w:rsidR="00BB4E84" w:rsidRPr="00D844E7" w:rsidRDefault="006F5FFE" w:rsidP="008E0A52">
      <w:pPr>
        <w:pStyle w:val="Paragraphedeliste"/>
        <w:numPr>
          <w:ilvl w:val="0"/>
          <w:numId w:val="41"/>
        </w:numPr>
        <w:jc w:val="both"/>
        <w:rPr>
          <w:rFonts w:ascii="Bookman Old Style" w:hAnsi="Bookman Old Style" w:cs="Bookman Old Style"/>
          <w:sz w:val="24"/>
          <w:szCs w:val="24"/>
        </w:rPr>
      </w:pPr>
      <w:r w:rsidRPr="00D844E7">
        <w:rPr>
          <w:rFonts w:ascii="Bookman Old Style" w:hAnsi="Bookman Old Style" w:cs="Bookman Old Style"/>
          <w:sz w:val="24"/>
          <w:szCs w:val="24"/>
        </w:rPr>
        <w:t>L</w:t>
      </w:r>
      <w:r w:rsidR="00F90F35" w:rsidRPr="00D844E7">
        <w:rPr>
          <w:rFonts w:ascii="Bookman Old Style" w:hAnsi="Bookman Old Style" w:cs="Bookman Old Style"/>
          <w:sz w:val="24"/>
          <w:szCs w:val="24"/>
        </w:rPr>
        <w:t>es produits,</w:t>
      </w:r>
      <w:r w:rsidR="00D844E7">
        <w:rPr>
          <w:rFonts w:ascii="Bookman Old Style" w:hAnsi="Bookman Old Style" w:cs="Bookman Old Style"/>
          <w:sz w:val="24"/>
          <w:szCs w:val="24"/>
        </w:rPr>
        <w:t xml:space="preserve"> s</w:t>
      </w:r>
      <w:r w:rsidR="00D844E7" w:rsidRPr="00D844E7">
        <w:rPr>
          <w:rFonts w:ascii="Bookman Old Style" w:hAnsi="Bookman Old Style" w:cs="Bookman Old Style"/>
          <w:sz w:val="24"/>
          <w:szCs w:val="24"/>
        </w:rPr>
        <w:t>cellés, relatifs</w:t>
      </w:r>
      <w:r w:rsidR="00F90F35" w:rsidRPr="00D844E7">
        <w:rPr>
          <w:rFonts w:ascii="Bookman Old Style" w:hAnsi="Bookman Old Style" w:cs="Bookman Old Style"/>
          <w:sz w:val="24"/>
          <w:szCs w:val="24"/>
        </w:rPr>
        <w:t xml:space="preserve"> aux </w:t>
      </w:r>
      <w:r w:rsidR="00BB4E84" w:rsidRPr="00D844E7">
        <w:rPr>
          <w:rFonts w:ascii="Bookman Old Style" w:hAnsi="Bookman Old Style" w:cs="Bookman Old Style"/>
          <w:sz w:val="24"/>
          <w:szCs w:val="24"/>
        </w:rPr>
        <w:t>logiciel</w:t>
      </w:r>
      <w:r w:rsidR="009B6600" w:rsidRPr="00D844E7">
        <w:rPr>
          <w:rFonts w:ascii="Bookman Old Style" w:hAnsi="Bookman Old Style" w:cs="Bookman Old Style"/>
          <w:sz w:val="24"/>
          <w:szCs w:val="24"/>
        </w:rPr>
        <w:t>s</w:t>
      </w:r>
      <w:r w:rsidR="008E0A52">
        <w:rPr>
          <w:rFonts w:ascii="Bookman Old Style" w:hAnsi="Bookman Old Style" w:cs="Bookman Old Style"/>
          <w:sz w:val="24"/>
          <w:szCs w:val="24"/>
        </w:rPr>
        <w:t xml:space="preserve"> faisant partie de </w:t>
      </w:r>
      <w:r w:rsidR="00BB4E84" w:rsidRPr="00D844E7">
        <w:rPr>
          <w:rFonts w:ascii="Bookman Old Style" w:hAnsi="Bookman Old Style" w:cs="Bookman Old Style"/>
          <w:sz w:val="24"/>
          <w:szCs w:val="24"/>
        </w:rPr>
        <w:t>l’environnement de pré-certification,</w:t>
      </w:r>
    </w:p>
    <w:p w:rsidR="00FE0484" w:rsidRPr="00A8481B" w:rsidRDefault="006F5FFE" w:rsidP="008E0A52">
      <w:pPr>
        <w:pStyle w:val="Paragraphedeliste"/>
        <w:numPr>
          <w:ilvl w:val="0"/>
          <w:numId w:val="41"/>
        </w:numPr>
        <w:jc w:val="both"/>
        <w:rPr>
          <w:rFonts w:ascii="Bookman Old Style" w:hAnsi="Bookman Old Style" w:cs="Bookman Old Style"/>
          <w:sz w:val="24"/>
          <w:szCs w:val="24"/>
        </w:rPr>
      </w:pPr>
      <w:r w:rsidRPr="00A8481B">
        <w:rPr>
          <w:rFonts w:ascii="Bookman Old Style" w:hAnsi="Bookman Old Style" w:cs="Bookman Old Style"/>
          <w:sz w:val="24"/>
          <w:szCs w:val="24"/>
        </w:rPr>
        <w:t>L</w:t>
      </w:r>
      <w:r w:rsidR="00FE0484" w:rsidRPr="00A8481B">
        <w:rPr>
          <w:rFonts w:ascii="Bookman Old Style" w:hAnsi="Bookman Old Style" w:cs="Bookman Old Style"/>
          <w:sz w:val="24"/>
          <w:szCs w:val="24"/>
        </w:rPr>
        <w:t>a documentation technique d’exploitation des logiciels</w:t>
      </w:r>
      <w:r w:rsidR="00D465C3" w:rsidRPr="00A8481B">
        <w:rPr>
          <w:rFonts w:ascii="Bookman Old Style" w:hAnsi="Bookman Old Style" w:cs="Bookman Old Style"/>
          <w:sz w:val="24"/>
          <w:szCs w:val="24"/>
        </w:rPr>
        <w:t xml:space="preserve"> et matériels </w:t>
      </w:r>
      <w:r w:rsidR="00FE0484" w:rsidRPr="00A8481B">
        <w:rPr>
          <w:rFonts w:ascii="Bookman Old Style" w:hAnsi="Bookman Old Style" w:cs="Bookman Old Style"/>
          <w:sz w:val="24"/>
          <w:szCs w:val="24"/>
        </w:rPr>
        <w:t>ayant constitués l’environnement de pré</w:t>
      </w:r>
      <w:r w:rsidR="00F84ECE" w:rsidRPr="00A8481B">
        <w:rPr>
          <w:rFonts w:ascii="Bookman Old Style" w:hAnsi="Bookman Old Style" w:cs="Bookman Old Style"/>
          <w:sz w:val="24"/>
          <w:szCs w:val="24"/>
        </w:rPr>
        <w:t>-certification,</w:t>
      </w:r>
    </w:p>
    <w:p w:rsidR="002578E6" w:rsidRPr="00A8481B" w:rsidRDefault="002578E6" w:rsidP="00D844E7">
      <w:pPr>
        <w:pStyle w:val="Paragraphedeliste"/>
        <w:jc w:val="left"/>
        <w:rPr>
          <w:rFonts w:ascii="Bookman Old Style" w:hAnsi="Bookman Old Style" w:cs="Bookman Old Style"/>
          <w:sz w:val="24"/>
          <w:szCs w:val="24"/>
        </w:rPr>
      </w:pPr>
    </w:p>
    <w:p w:rsidR="002578E6" w:rsidRPr="000A0CF5" w:rsidRDefault="002578E6" w:rsidP="002A19D1">
      <w:pPr>
        <w:pStyle w:val="Titre3"/>
        <w:spacing w:after="120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18" w:name="_Toc500668926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 xml:space="preserve">3.5.3 </w:t>
      </w:r>
      <w:r w:rsidR="005C4009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Forme de la pré-certification :</w:t>
      </w:r>
      <w:bookmarkEnd w:id="18"/>
    </w:p>
    <w:p w:rsidR="00C85C1A" w:rsidRPr="008E0A52" w:rsidRDefault="00E76708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La pré-certification est traduite par la </w:t>
      </w:r>
      <w:r w:rsidR="002D7BE3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génération d’un  dossier de qualification. </w:t>
      </w:r>
    </w:p>
    <w:p w:rsidR="002578E6" w:rsidRPr="000A0CF5" w:rsidRDefault="005C4009" w:rsidP="002A19D1">
      <w:pPr>
        <w:pStyle w:val="Titre3"/>
        <w:spacing w:after="120"/>
        <w:jc w:val="both"/>
        <w:rPr>
          <w:rFonts w:ascii="Bookman Old Style" w:eastAsiaTheme="minorHAnsi" w:hAnsi="Bookman Old Style"/>
          <w:b/>
          <w:i/>
          <w:color w:val="6A2429"/>
          <w:sz w:val="22"/>
          <w:szCs w:val="22"/>
        </w:rPr>
      </w:pPr>
      <w:bookmarkStart w:id="19" w:name="_Toc500668927"/>
      <w:r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lastRenderedPageBreak/>
        <w:t>3.5.4 Mode de remise de la pré-certification</w:t>
      </w:r>
      <w:r w:rsidR="00074EB0" w:rsidRPr="000A0CF5">
        <w:rPr>
          <w:rFonts w:ascii="Bookman Old Style" w:eastAsiaTheme="minorHAnsi" w:hAnsi="Bookman Old Style"/>
          <w:b/>
          <w:i/>
          <w:color w:val="6A2429"/>
          <w:sz w:val="22"/>
          <w:szCs w:val="22"/>
        </w:rPr>
        <w:t> :</w:t>
      </w:r>
      <w:bookmarkEnd w:id="19"/>
    </w:p>
    <w:p w:rsidR="00074EB0" w:rsidRDefault="00074EB0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  </w:t>
      </w:r>
      <w:r w:rsidR="002D7BE3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dossier de pré-certification est </w:t>
      </w:r>
      <w:r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transmis par le </w:t>
      </w:r>
      <w:r w:rsidR="00BB4E84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>pré-certificateur au Groupement dans un délai n’excédant pas quin</w:t>
      </w:r>
      <w:r w:rsidR="00A42BE4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ze (15) jours à compter de la date de fin </w:t>
      </w:r>
      <w:r w:rsidR="00424399" w:rsidRPr="008E0A52">
        <w:rPr>
          <w:rFonts w:ascii="Bookman Old Style" w:eastAsiaTheme="minorHAnsi" w:hAnsi="Bookman Old Style" w:cstheme="minorBidi"/>
          <w:sz w:val="24"/>
          <w:szCs w:val="24"/>
          <w:lang w:eastAsia="en-US"/>
        </w:rPr>
        <w:t>des tests de pré-certification.</w:t>
      </w:r>
    </w:p>
    <w:p w:rsidR="002A19D1" w:rsidRPr="008E0A52" w:rsidRDefault="002A19D1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AF0286" w:rsidRPr="00E34FD7" w:rsidRDefault="00E34FD7" w:rsidP="00E34FD7">
      <w:pPr>
        <w:pStyle w:val="Titre2"/>
        <w:spacing w:after="240" w:line="240" w:lineRule="auto"/>
        <w:jc w:val="both"/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</w:pPr>
      <w:bookmarkStart w:id="20" w:name="_Toc500668928"/>
      <w:r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 xml:space="preserve">3.6 </w:t>
      </w:r>
      <w:r w:rsidR="00424399" w:rsidRPr="00E34FD7">
        <w:rPr>
          <w:rFonts w:ascii="Bookman Old Style" w:hAnsi="Bookman Old Style"/>
          <w:b/>
          <w:i/>
          <w:color w:val="6A2429"/>
          <w:sz w:val="24"/>
          <w:szCs w:val="24"/>
          <w:lang w:eastAsia="fr-FR"/>
        </w:rPr>
        <w:t>Paiement des frais de pré-certification :</w:t>
      </w:r>
      <w:bookmarkEnd w:id="20"/>
    </w:p>
    <w:p w:rsidR="0085209E" w:rsidRPr="005312D1" w:rsidRDefault="00424399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Le pré-certificateur </w:t>
      </w:r>
      <w:r w:rsidR="00464CD7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remet au demandeur </w:t>
      </w: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la facture relative aux frais induits par le processus des tests de pré-certification</w:t>
      </w:r>
      <w:r w:rsidR="00464CD7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. </w:t>
      </w:r>
    </w:p>
    <w:p w:rsidR="002A19D1" w:rsidRDefault="002A19D1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A65321" w:rsidRPr="008E0A52" w:rsidRDefault="00464CD7" w:rsidP="002A19D1">
      <w:pPr>
        <w:pStyle w:val="Pieddepage"/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>Le demandeur doit s’acquitter du montant de la facture au profit du pré-certificateur</w:t>
      </w:r>
      <w:r w:rsidR="00F90F35" w:rsidRPr="005312D1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selon les modalités de paiement arrêtées par ce dernier.</w:t>
      </w:r>
    </w:p>
    <w:p w:rsidR="00A65321" w:rsidRPr="00750F4A" w:rsidRDefault="00A65321" w:rsidP="009C5618"/>
    <w:p w:rsidR="00644474" w:rsidRPr="00750F4A" w:rsidRDefault="00644474"/>
    <w:sectPr w:rsidR="00644474" w:rsidRPr="00750F4A" w:rsidSect="0057672F">
      <w:headerReference w:type="default" r:id="rId8"/>
      <w:footerReference w:type="default" r:id="rId9"/>
      <w:pgSz w:w="11906" w:h="16838"/>
      <w:pgMar w:top="1417" w:right="99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69" w:rsidRDefault="007A7B69" w:rsidP="00F308FC">
      <w:pPr>
        <w:spacing w:after="0" w:line="240" w:lineRule="auto"/>
      </w:pPr>
      <w:r>
        <w:separator/>
      </w:r>
    </w:p>
  </w:endnote>
  <w:endnote w:type="continuationSeparator" w:id="0">
    <w:p w:rsidR="007A7B69" w:rsidRDefault="007A7B69" w:rsidP="00F3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64" w:rsidRPr="00886B30" w:rsidRDefault="00B56164" w:rsidP="0055543F">
    <w:pPr>
      <w:pStyle w:val="Pieddepage"/>
      <w:pBdr>
        <w:top w:val="thinThickSmallGap" w:sz="24" w:space="1" w:color="622423" w:themeColor="accent2" w:themeShade="7F"/>
      </w:pBdr>
      <w:rPr>
        <w:rFonts w:ascii="Bookman Old Style" w:hAnsi="Bookman Old Style"/>
        <w:sz w:val="18"/>
        <w:szCs w:val="18"/>
      </w:rPr>
    </w:pPr>
    <w:r w:rsidRPr="00886B30">
      <w:rPr>
        <w:rFonts w:ascii="Bookman Old Style" w:hAnsi="Bookman Old Style"/>
        <w:sz w:val="18"/>
        <w:szCs w:val="18"/>
      </w:rPr>
      <w:t>GIE Monétique</w:t>
    </w:r>
    <w:r w:rsidR="003160B5" w:rsidRPr="00886B30">
      <w:rPr>
        <w:rFonts w:ascii="Bookman Old Style" w:hAnsi="Bookman Old Style"/>
        <w:sz w:val="18"/>
        <w:szCs w:val="18"/>
      </w:rPr>
      <w:t>|GIE/</w:t>
    </w:r>
    <w:r w:rsidR="00886B30" w:rsidRPr="00886B30">
      <w:rPr>
        <w:rFonts w:ascii="Bookman Old Style" w:hAnsi="Bookman Old Style"/>
        <w:sz w:val="18"/>
        <w:szCs w:val="18"/>
      </w:rPr>
      <w:t>MC</w:t>
    </w:r>
    <w:r w:rsidR="00055D79">
      <w:rPr>
        <w:rFonts w:ascii="Bookman Old Style" w:hAnsi="Bookman Old Style"/>
        <w:sz w:val="18"/>
        <w:szCs w:val="18"/>
      </w:rPr>
      <w:t>ATM</w:t>
    </w:r>
    <w:r w:rsidR="003160B5" w:rsidRPr="00886B30">
      <w:rPr>
        <w:rFonts w:ascii="Bookman Old Style" w:hAnsi="Bookman Old Style"/>
        <w:sz w:val="18"/>
        <w:szCs w:val="18"/>
      </w:rPr>
      <w:t>/1</w:t>
    </w:r>
    <w:r w:rsidR="0055543F" w:rsidRPr="00886B30">
      <w:rPr>
        <w:rFonts w:ascii="Bookman Old Style" w:hAnsi="Bookman Old Style"/>
        <w:sz w:val="18"/>
        <w:szCs w:val="18"/>
      </w:rPr>
      <w:t>7</w:t>
    </w:r>
    <w:r w:rsidR="003160B5" w:rsidRPr="00886B30">
      <w:rPr>
        <w:rFonts w:ascii="Bookman Old Style" w:hAnsi="Bookman Old Style"/>
        <w:sz w:val="18"/>
        <w:szCs w:val="18"/>
      </w:rPr>
      <w:t>/1.0</w:t>
    </w:r>
    <w:r w:rsidRPr="00886B30">
      <w:rPr>
        <w:rFonts w:ascii="Bookman Old Style" w:hAnsi="Bookman Old Style"/>
        <w:sz w:val="18"/>
        <w:szCs w:val="18"/>
      </w:rPr>
      <w:t>ANNEXE</w:t>
    </w:r>
    <w:r w:rsidR="003160B5" w:rsidRPr="00886B30">
      <w:rPr>
        <w:rFonts w:ascii="Bookman Old Style" w:hAnsi="Bookman Old Style"/>
        <w:sz w:val="18"/>
        <w:szCs w:val="18"/>
      </w:rPr>
      <w:t xml:space="preserve"> D</w:t>
    </w:r>
    <w:r w:rsidRPr="00886B30">
      <w:rPr>
        <w:rFonts w:ascii="Bookman Old Style" w:hAnsi="Bookman Old Style"/>
        <w:sz w:val="18"/>
        <w:szCs w:val="18"/>
      </w:rPr>
      <w:t xml:space="preserve">Page </w:t>
    </w:r>
    <w:r w:rsidR="00B405F7" w:rsidRPr="00886B30">
      <w:rPr>
        <w:rFonts w:ascii="Bookman Old Style" w:hAnsi="Bookman Old Style"/>
        <w:sz w:val="18"/>
        <w:szCs w:val="18"/>
      </w:rPr>
      <w:fldChar w:fldCharType="begin"/>
    </w:r>
    <w:r w:rsidR="00AD4201" w:rsidRPr="00886B30">
      <w:rPr>
        <w:rFonts w:ascii="Bookman Old Style" w:hAnsi="Bookman Old Style"/>
        <w:sz w:val="18"/>
        <w:szCs w:val="18"/>
      </w:rPr>
      <w:instrText xml:space="preserve"> PAGE   \* MERGEFORMAT </w:instrText>
    </w:r>
    <w:r w:rsidR="00B405F7" w:rsidRPr="00886B30">
      <w:rPr>
        <w:rFonts w:ascii="Bookman Old Style" w:hAnsi="Bookman Old Style"/>
        <w:sz w:val="18"/>
        <w:szCs w:val="18"/>
      </w:rPr>
      <w:fldChar w:fldCharType="separate"/>
    </w:r>
    <w:r w:rsidR="00F50C8D">
      <w:rPr>
        <w:rFonts w:ascii="Bookman Old Style" w:hAnsi="Bookman Old Style"/>
        <w:noProof/>
        <w:sz w:val="18"/>
        <w:szCs w:val="18"/>
      </w:rPr>
      <w:t>7</w:t>
    </w:r>
    <w:r w:rsidR="00B405F7" w:rsidRPr="00886B30">
      <w:rPr>
        <w:rFonts w:ascii="Bookman Old Style" w:hAnsi="Bookman Old Style"/>
        <w:noProof/>
        <w:sz w:val="18"/>
        <w:szCs w:val="18"/>
      </w:rPr>
      <w:fldChar w:fldCharType="end"/>
    </w:r>
  </w:p>
  <w:p w:rsidR="00FE0484" w:rsidRDefault="00FE04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69" w:rsidRDefault="007A7B69" w:rsidP="00F308FC">
      <w:pPr>
        <w:spacing w:after="0" w:line="240" w:lineRule="auto"/>
      </w:pPr>
      <w:r>
        <w:separator/>
      </w:r>
    </w:p>
  </w:footnote>
  <w:footnote w:type="continuationSeparator" w:id="0">
    <w:p w:rsidR="007A7B69" w:rsidRDefault="007A7B69" w:rsidP="00F3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0B5" w:rsidRDefault="003160B5">
    <w:pPr>
      <w:pStyle w:val="En-tte"/>
    </w:pPr>
    <w:r w:rsidRPr="00B56164">
      <w:rPr>
        <w:rFonts w:ascii="Bookman Old Style" w:hAnsi="Bookman Old Style"/>
        <w:b/>
        <w:noProof/>
        <w:sz w:val="24"/>
        <w:szCs w:val="24"/>
        <w:lang w:eastAsia="fr-F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-182880</wp:posOffset>
          </wp:positionV>
          <wp:extent cx="800100" cy="600195"/>
          <wp:effectExtent l="0" t="0" r="0" b="0"/>
          <wp:wrapNone/>
          <wp:docPr id="1" name="Image 7" descr="C:\Users\Dell\Desktop\GIE MONETIQUE\ADM\LOGO\logo-v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C:\Users\Dell\Desktop\GIE MONETIQUE\ADM\LOGO\logo-v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5BB"/>
    <w:multiLevelType w:val="hybridMultilevel"/>
    <w:tmpl w:val="D098E38E"/>
    <w:lvl w:ilvl="0" w:tplc="7E3432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5A8"/>
    <w:multiLevelType w:val="hybridMultilevel"/>
    <w:tmpl w:val="F58A2F2A"/>
    <w:lvl w:ilvl="0" w:tplc="D8363A20">
      <w:start w:val="10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7D277C"/>
    <w:multiLevelType w:val="hybridMultilevel"/>
    <w:tmpl w:val="FB9AF864"/>
    <w:lvl w:ilvl="0" w:tplc="CD7CB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0D17"/>
    <w:multiLevelType w:val="hybridMultilevel"/>
    <w:tmpl w:val="BD9A464C"/>
    <w:lvl w:ilvl="0" w:tplc="7E3432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67D61"/>
    <w:multiLevelType w:val="hybridMultilevel"/>
    <w:tmpl w:val="8C0AF6CC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6A51E74"/>
    <w:multiLevelType w:val="hybridMultilevel"/>
    <w:tmpl w:val="35A2DBEE"/>
    <w:lvl w:ilvl="0" w:tplc="598A981E">
      <w:start w:val="4"/>
      <w:numFmt w:val="decimal"/>
      <w:lvlText w:val="%1-"/>
      <w:lvlJc w:val="left"/>
      <w:pPr>
        <w:ind w:left="11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7" w:hanging="360"/>
      </w:pPr>
    </w:lvl>
    <w:lvl w:ilvl="2" w:tplc="040C001B" w:tentative="1">
      <w:start w:val="1"/>
      <w:numFmt w:val="lowerRoman"/>
      <w:lvlText w:val="%3."/>
      <w:lvlJc w:val="right"/>
      <w:pPr>
        <w:ind w:left="2587" w:hanging="180"/>
      </w:pPr>
    </w:lvl>
    <w:lvl w:ilvl="3" w:tplc="040C000F" w:tentative="1">
      <w:start w:val="1"/>
      <w:numFmt w:val="decimal"/>
      <w:lvlText w:val="%4."/>
      <w:lvlJc w:val="left"/>
      <w:pPr>
        <w:ind w:left="3307" w:hanging="360"/>
      </w:pPr>
    </w:lvl>
    <w:lvl w:ilvl="4" w:tplc="040C0019" w:tentative="1">
      <w:start w:val="1"/>
      <w:numFmt w:val="lowerLetter"/>
      <w:lvlText w:val="%5."/>
      <w:lvlJc w:val="left"/>
      <w:pPr>
        <w:ind w:left="4027" w:hanging="360"/>
      </w:pPr>
    </w:lvl>
    <w:lvl w:ilvl="5" w:tplc="040C001B" w:tentative="1">
      <w:start w:val="1"/>
      <w:numFmt w:val="lowerRoman"/>
      <w:lvlText w:val="%6."/>
      <w:lvlJc w:val="right"/>
      <w:pPr>
        <w:ind w:left="4747" w:hanging="180"/>
      </w:pPr>
    </w:lvl>
    <w:lvl w:ilvl="6" w:tplc="040C000F" w:tentative="1">
      <w:start w:val="1"/>
      <w:numFmt w:val="decimal"/>
      <w:lvlText w:val="%7."/>
      <w:lvlJc w:val="left"/>
      <w:pPr>
        <w:ind w:left="5467" w:hanging="360"/>
      </w:pPr>
    </w:lvl>
    <w:lvl w:ilvl="7" w:tplc="040C0019" w:tentative="1">
      <w:start w:val="1"/>
      <w:numFmt w:val="lowerLetter"/>
      <w:lvlText w:val="%8."/>
      <w:lvlJc w:val="left"/>
      <w:pPr>
        <w:ind w:left="6187" w:hanging="360"/>
      </w:pPr>
    </w:lvl>
    <w:lvl w:ilvl="8" w:tplc="040C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0A383B87"/>
    <w:multiLevelType w:val="hybridMultilevel"/>
    <w:tmpl w:val="F0B88A84"/>
    <w:lvl w:ilvl="0" w:tplc="CD7CB7D4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7" w15:restartNumberingAfterBreak="0">
    <w:nsid w:val="0C972504"/>
    <w:multiLevelType w:val="hybridMultilevel"/>
    <w:tmpl w:val="DEB8FB9E"/>
    <w:lvl w:ilvl="0" w:tplc="CD7CB7D4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D8363A20">
      <w:start w:val="10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EBCA4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9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8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8C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8F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0F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44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16D39"/>
    <w:multiLevelType w:val="hybridMultilevel"/>
    <w:tmpl w:val="E454F44E"/>
    <w:lvl w:ilvl="0" w:tplc="7E3432D6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22"/>
      </w:rPr>
    </w:lvl>
    <w:lvl w:ilvl="1" w:tplc="040C000D">
      <w:start w:val="1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1AD5B80"/>
    <w:multiLevelType w:val="hybridMultilevel"/>
    <w:tmpl w:val="EBF47C4A"/>
    <w:lvl w:ilvl="0" w:tplc="D8363A20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45F9A"/>
    <w:multiLevelType w:val="hybridMultilevel"/>
    <w:tmpl w:val="D5AE2900"/>
    <w:lvl w:ilvl="0" w:tplc="7E3432D6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1777FC0"/>
    <w:multiLevelType w:val="multilevel"/>
    <w:tmpl w:val="64CC568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930A6C"/>
    <w:multiLevelType w:val="hybridMultilevel"/>
    <w:tmpl w:val="F8B025F2"/>
    <w:lvl w:ilvl="0" w:tplc="D8363A20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301C8"/>
    <w:multiLevelType w:val="hybridMultilevel"/>
    <w:tmpl w:val="0C14C640"/>
    <w:lvl w:ilvl="0" w:tplc="7E3432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5C23"/>
    <w:multiLevelType w:val="multilevel"/>
    <w:tmpl w:val="DC509CB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B504FB0"/>
    <w:multiLevelType w:val="hybridMultilevel"/>
    <w:tmpl w:val="BD0620D0"/>
    <w:lvl w:ilvl="0" w:tplc="D1868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56ACC"/>
    <w:multiLevelType w:val="hybridMultilevel"/>
    <w:tmpl w:val="E732FFA8"/>
    <w:lvl w:ilvl="0" w:tplc="7E3432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DB310C"/>
    <w:multiLevelType w:val="multilevel"/>
    <w:tmpl w:val="8BC46D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99956CC"/>
    <w:multiLevelType w:val="hybridMultilevel"/>
    <w:tmpl w:val="24D451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D26D3"/>
    <w:multiLevelType w:val="hybridMultilevel"/>
    <w:tmpl w:val="8954F5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14A83"/>
    <w:multiLevelType w:val="multilevel"/>
    <w:tmpl w:val="B49EC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BFA1F63"/>
    <w:multiLevelType w:val="hybridMultilevel"/>
    <w:tmpl w:val="86C84212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3D3D1BBA"/>
    <w:multiLevelType w:val="hybridMultilevel"/>
    <w:tmpl w:val="A9464D8A"/>
    <w:lvl w:ilvl="0" w:tplc="040C000F">
      <w:start w:val="1"/>
      <w:numFmt w:val="decimal"/>
      <w:lvlText w:val="%1."/>
      <w:lvlJc w:val="left"/>
      <w:pPr>
        <w:ind w:left="787" w:hanging="360"/>
      </w:p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452C613A"/>
    <w:multiLevelType w:val="hybridMultilevel"/>
    <w:tmpl w:val="671CF6FE"/>
    <w:lvl w:ilvl="0" w:tplc="7E3432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ED2729"/>
    <w:multiLevelType w:val="hybridMultilevel"/>
    <w:tmpl w:val="369C4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4564B"/>
    <w:multiLevelType w:val="hybridMultilevel"/>
    <w:tmpl w:val="FB2C644E"/>
    <w:lvl w:ilvl="0" w:tplc="CD7CB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29A7"/>
    <w:multiLevelType w:val="multilevel"/>
    <w:tmpl w:val="FE50ED9A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C1D30DD"/>
    <w:multiLevelType w:val="hybridMultilevel"/>
    <w:tmpl w:val="9B908A1A"/>
    <w:lvl w:ilvl="0" w:tplc="D8363A20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70531"/>
    <w:multiLevelType w:val="multilevel"/>
    <w:tmpl w:val="C30EA06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4DD1211A"/>
    <w:multiLevelType w:val="hybridMultilevel"/>
    <w:tmpl w:val="345642FA"/>
    <w:lvl w:ilvl="0" w:tplc="CD7CB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7CB7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E634A"/>
    <w:multiLevelType w:val="hybridMultilevel"/>
    <w:tmpl w:val="94C4C9B0"/>
    <w:lvl w:ilvl="0" w:tplc="D1868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63AF4"/>
    <w:multiLevelType w:val="hybridMultilevel"/>
    <w:tmpl w:val="F2067A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843010"/>
    <w:multiLevelType w:val="hybridMultilevel"/>
    <w:tmpl w:val="396664EA"/>
    <w:lvl w:ilvl="0" w:tplc="CD7CB7D4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57A23A06"/>
    <w:multiLevelType w:val="hybridMultilevel"/>
    <w:tmpl w:val="56CE96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D7D4A"/>
    <w:multiLevelType w:val="multilevel"/>
    <w:tmpl w:val="DCBE0E02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0584B29"/>
    <w:multiLevelType w:val="hybridMultilevel"/>
    <w:tmpl w:val="6A662BEC"/>
    <w:lvl w:ilvl="0" w:tplc="D1868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972C9"/>
    <w:multiLevelType w:val="hybridMultilevel"/>
    <w:tmpl w:val="A538C3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066CA"/>
    <w:multiLevelType w:val="multilevel"/>
    <w:tmpl w:val="2AAEBBC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60F2B2B"/>
    <w:multiLevelType w:val="hybridMultilevel"/>
    <w:tmpl w:val="C278E6CE"/>
    <w:lvl w:ilvl="0" w:tplc="D8363A20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A4AD4"/>
    <w:multiLevelType w:val="hybridMultilevel"/>
    <w:tmpl w:val="B52CCD1E"/>
    <w:lvl w:ilvl="0" w:tplc="7E3432D6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color w:val="auto"/>
        <w:sz w:val="22"/>
      </w:rPr>
    </w:lvl>
    <w:lvl w:ilvl="1" w:tplc="9078F030">
      <w:start w:val="2"/>
      <w:numFmt w:val="bullet"/>
      <w:lvlText w:val="-"/>
      <w:lvlJc w:val="left"/>
      <w:pPr>
        <w:tabs>
          <w:tab w:val="num" w:pos="5616"/>
        </w:tabs>
        <w:ind w:left="5616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216"/>
        </w:tabs>
        <w:ind w:left="9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936"/>
        </w:tabs>
        <w:ind w:left="99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</w:rPr>
    </w:lvl>
  </w:abstractNum>
  <w:abstractNum w:abstractNumId="40" w15:restartNumberingAfterBreak="0">
    <w:nsid w:val="6E7F3EFB"/>
    <w:multiLevelType w:val="hybridMultilevel"/>
    <w:tmpl w:val="B5925A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545AA"/>
    <w:multiLevelType w:val="hybridMultilevel"/>
    <w:tmpl w:val="82BCFBC4"/>
    <w:lvl w:ilvl="0" w:tplc="7E3432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A0688"/>
    <w:multiLevelType w:val="hybridMultilevel"/>
    <w:tmpl w:val="75581C70"/>
    <w:lvl w:ilvl="0" w:tplc="D8363A20">
      <w:start w:val="10"/>
      <w:numFmt w:val="bullet"/>
      <w:lvlText w:val="-"/>
      <w:lvlJc w:val="left"/>
      <w:pPr>
        <w:ind w:left="1428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F5450F"/>
    <w:multiLevelType w:val="hybridMultilevel"/>
    <w:tmpl w:val="208E3996"/>
    <w:lvl w:ilvl="0" w:tplc="D8363A20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B3796"/>
    <w:multiLevelType w:val="multilevel"/>
    <w:tmpl w:val="FE50ED9A"/>
    <w:numStyleLink w:val="Style1"/>
  </w:abstractNum>
  <w:abstractNum w:abstractNumId="45" w15:restartNumberingAfterBreak="0">
    <w:nsid w:val="7C1D3A7C"/>
    <w:multiLevelType w:val="hybridMultilevel"/>
    <w:tmpl w:val="F0CC87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0403A7"/>
    <w:multiLevelType w:val="hybridMultilevel"/>
    <w:tmpl w:val="887691B6"/>
    <w:lvl w:ilvl="0" w:tplc="040C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22"/>
      </w:rPr>
    </w:lvl>
    <w:lvl w:ilvl="1" w:tplc="040C000D">
      <w:start w:val="1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12"/>
  </w:num>
  <w:num w:numId="4">
    <w:abstractNumId w:val="15"/>
  </w:num>
  <w:num w:numId="5">
    <w:abstractNumId w:val="34"/>
  </w:num>
  <w:num w:numId="6">
    <w:abstractNumId w:val="19"/>
  </w:num>
  <w:num w:numId="7">
    <w:abstractNumId w:val="33"/>
  </w:num>
  <w:num w:numId="8">
    <w:abstractNumId w:val="35"/>
  </w:num>
  <w:num w:numId="9">
    <w:abstractNumId w:val="39"/>
  </w:num>
  <w:num w:numId="10">
    <w:abstractNumId w:val="22"/>
  </w:num>
  <w:num w:numId="11">
    <w:abstractNumId w:val="27"/>
  </w:num>
  <w:num w:numId="12">
    <w:abstractNumId w:val="43"/>
  </w:num>
  <w:num w:numId="13">
    <w:abstractNumId w:val="21"/>
  </w:num>
  <w:num w:numId="14">
    <w:abstractNumId w:val="17"/>
  </w:num>
  <w:num w:numId="15">
    <w:abstractNumId w:val="4"/>
  </w:num>
  <w:num w:numId="16">
    <w:abstractNumId w:val="8"/>
  </w:num>
  <w:num w:numId="17">
    <w:abstractNumId w:val="46"/>
  </w:num>
  <w:num w:numId="18">
    <w:abstractNumId w:val="37"/>
  </w:num>
  <w:num w:numId="19">
    <w:abstractNumId w:val="14"/>
  </w:num>
  <w:num w:numId="20">
    <w:abstractNumId w:val="28"/>
  </w:num>
  <w:num w:numId="21">
    <w:abstractNumId w:val="42"/>
  </w:num>
  <w:num w:numId="22">
    <w:abstractNumId w:val="1"/>
  </w:num>
  <w:num w:numId="23">
    <w:abstractNumId w:val="5"/>
  </w:num>
  <w:num w:numId="24">
    <w:abstractNumId w:val="30"/>
  </w:num>
  <w:num w:numId="25">
    <w:abstractNumId w:val="9"/>
  </w:num>
  <w:num w:numId="26">
    <w:abstractNumId w:val="31"/>
  </w:num>
  <w:num w:numId="27">
    <w:abstractNumId w:val="40"/>
  </w:num>
  <w:num w:numId="28">
    <w:abstractNumId w:val="24"/>
  </w:num>
  <w:num w:numId="29">
    <w:abstractNumId w:val="2"/>
  </w:num>
  <w:num w:numId="30">
    <w:abstractNumId w:val="26"/>
  </w:num>
  <w:num w:numId="31">
    <w:abstractNumId w:val="44"/>
  </w:num>
  <w:num w:numId="32">
    <w:abstractNumId w:val="6"/>
  </w:num>
  <w:num w:numId="33">
    <w:abstractNumId w:val="20"/>
  </w:num>
  <w:num w:numId="34">
    <w:abstractNumId w:val="29"/>
  </w:num>
  <w:num w:numId="35">
    <w:abstractNumId w:val="18"/>
  </w:num>
  <w:num w:numId="36">
    <w:abstractNumId w:val="32"/>
  </w:num>
  <w:num w:numId="37">
    <w:abstractNumId w:val="7"/>
  </w:num>
  <w:num w:numId="38">
    <w:abstractNumId w:val="25"/>
  </w:num>
  <w:num w:numId="39">
    <w:abstractNumId w:val="10"/>
  </w:num>
  <w:num w:numId="40">
    <w:abstractNumId w:val="23"/>
  </w:num>
  <w:num w:numId="41">
    <w:abstractNumId w:val="16"/>
  </w:num>
  <w:num w:numId="42">
    <w:abstractNumId w:val="11"/>
  </w:num>
  <w:num w:numId="43">
    <w:abstractNumId w:val="0"/>
  </w:num>
  <w:num w:numId="44">
    <w:abstractNumId w:val="13"/>
  </w:num>
  <w:num w:numId="45">
    <w:abstractNumId w:val="36"/>
  </w:num>
  <w:num w:numId="46">
    <w:abstractNumId w:val="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A88"/>
    <w:rsid w:val="0001177B"/>
    <w:rsid w:val="000121D0"/>
    <w:rsid w:val="00017441"/>
    <w:rsid w:val="000238EF"/>
    <w:rsid w:val="00023B0B"/>
    <w:rsid w:val="000510FB"/>
    <w:rsid w:val="00051E3B"/>
    <w:rsid w:val="00052E75"/>
    <w:rsid w:val="000531BE"/>
    <w:rsid w:val="00055D79"/>
    <w:rsid w:val="00055DA0"/>
    <w:rsid w:val="00067308"/>
    <w:rsid w:val="00074EB0"/>
    <w:rsid w:val="000A0CF5"/>
    <w:rsid w:val="000A12EA"/>
    <w:rsid w:val="000D72F8"/>
    <w:rsid w:val="000E36F7"/>
    <w:rsid w:val="000E579F"/>
    <w:rsid w:val="000E7C00"/>
    <w:rsid w:val="000F0E49"/>
    <w:rsid w:val="001012EE"/>
    <w:rsid w:val="00102BFD"/>
    <w:rsid w:val="00110E1A"/>
    <w:rsid w:val="00117156"/>
    <w:rsid w:val="0012016A"/>
    <w:rsid w:val="00125822"/>
    <w:rsid w:val="00144061"/>
    <w:rsid w:val="00144890"/>
    <w:rsid w:val="001471F0"/>
    <w:rsid w:val="001557A3"/>
    <w:rsid w:val="001640B1"/>
    <w:rsid w:val="00182CBE"/>
    <w:rsid w:val="001971E4"/>
    <w:rsid w:val="001A71F7"/>
    <w:rsid w:val="001A77BA"/>
    <w:rsid w:val="001C4E28"/>
    <w:rsid w:val="001D5947"/>
    <w:rsid w:val="001E55F8"/>
    <w:rsid w:val="001F1976"/>
    <w:rsid w:val="001F25A5"/>
    <w:rsid w:val="001F3766"/>
    <w:rsid w:val="001F77A4"/>
    <w:rsid w:val="00200FB1"/>
    <w:rsid w:val="0020124C"/>
    <w:rsid w:val="00207F8D"/>
    <w:rsid w:val="00214B68"/>
    <w:rsid w:val="00224653"/>
    <w:rsid w:val="00246632"/>
    <w:rsid w:val="00250293"/>
    <w:rsid w:val="00255633"/>
    <w:rsid w:val="002578E6"/>
    <w:rsid w:val="002661DD"/>
    <w:rsid w:val="0026624E"/>
    <w:rsid w:val="00275082"/>
    <w:rsid w:val="00283097"/>
    <w:rsid w:val="00284107"/>
    <w:rsid w:val="00287303"/>
    <w:rsid w:val="002A19D1"/>
    <w:rsid w:val="002A7126"/>
    <w:rsid w:val="002B1822"/>
    <w:rsid w:val="002B1A0C"/>
    <w:rsid w:val="002B7682"/>
    <w:rsid w:val="002D55CB"/>
    <w:rsid w:val="002D577C"/>
    <w:rsid w:val="002D6C54"/>
    <w:rsid w:val="002D7BE3"/>
    <w:rsid w:val="002F1240"/>
    <w:rsid w:val="002F3635"/>
    <w:rsid w:val="002F4D2D"/>
    <w:rsid w:val="002F6AA4"/>
    <w:rsid w:val="003011FE"/>
    <w:rsid w:val="0030296C"/>
    <w:rsid w:val="00304998"/>
    <w:rsid w:val="003059C1"/>
    <w:rsid w:val="003160B5"/>
    <w:rsid w:val="00323BCC"/>
    <w:rsid w:val="00325A88"/>
    <w:rsid w:val="00327606"/>
    <w:rsid w:val="00330AFD"/>
    <w:rsid w:val="00334C53"/>
    <w:rsid w:val="00344AD4"/>
    <w:rsid w:val="00351923"/>
    <w:rsid w:val="00365A5C"/>
    <w:rsid w:val="003738C9"/>
    <w:rsid w:val="00374A96"/>
    <w:rsid w:val="0037506E"/>
    <w:rsid w:val="003769A7"/>
    <w:rsid w:val="00376BA6"/>
    <w:rsid w:val="00377FD1"/>
    <w:rsid w:val="003838C0"/>
    <w:rsid w:val="003A2BD6"/>
    <w:rsid w:val="003A3FBA"/>
    <w:rsid w:val="003B6E5A"/>
    <w:rsid w:val="003C0FB7"/>
    <w:rsid w:val="003D7BD8"/>
    <w:rsid w:val="003E151D"/>
    <w:rsid w:val="003E1ED5"/>
    <w:rsid w:val="00424399"/>
    <w:rsid w:val="00445457"/>
    <w:rsid w:val="00447106"/>
    <w:rsid w:val="00464CD7"/>
    <w:rsid w:val="004707DD"/>
    <w:rsid w:val="00484B81"/>
    <w:rsid w:val="004932A4"/>
    <w:rsid w:val="00497358"/>
    <w:rsid w:val="004C7403"/>
    <w:rsid w:val="004D2D5A"/>
    <w:rsid w:val="004D46E3"/>
    <w:rsid w:val="004D7262"/>
    <w:rsid w:val="004E474F"/>
    <w:rsid w:val="004E6825"/>
    <w:rsid w:val="004F0888"/>
    <w:rsid w:val="00513E43"/>
    <w:rsid w:val="00523DA6"/>
    <w:rsid w:val="005301AE"/>
    <w:rsid w:val="005301C1"/>
    <w:rsid w:val="005312D1"/>
    <w:rsid w:val="00531A16"/>
    <w:rsid w:val="005456BB"/>
    <w:rsid w:val="00551D5C"/>
    <w:rsid w:val="0055543F"/>
    <w:rsid w:val="00556D51"/>
    <w:rsid w:val="00570978"/>
    <w:rsid w:val="005736C0"/>
    <w:rsid w:val="00573795"/>
    <w:rsid w:val="0057672F"/>
    <w:rsid w:val="0059004F"/>
    <w:rsid w:val="00596942"/>
    <w:rsid w:val="005B35CC"/>
    <w:rsid w:val="005C3F28"/>
    <w:rsid w:val="005C4009"/>
    <w:rsid w:val="005D4BFB"/>
    <w:rsid w:val="005E1087"/>
    <w:rsid w:val="005E66F5"/>
    <w:rsid w:val="005E69BB"/>
    <w:rsid w:val="005F1231"/>
    <w:rsid w:val="005F28AB"/>
    <w:rsid w:val="005F37D0"/>
    <w:rsid w:val="00604DB3"/>
    <w:rsid w:val="006072EF"/>
    <w:rsid w:val="00611E31"/>
    <w:rsid w:val="0062040D"/>
    <w:rsid w:val="0062566A"/>
    <w:rsid w:val="006270A3"/>
    <w:rsid w:val="00634018"/>
    <w:rsid w:val="00635011"/>
    <w:rsid w:val="00644474"/>
    <w:rsid w:val="00651C56"/>
    <w:rsid w:val="006542B9"/>
    <w:rsid w:val="00662343"/>
    <w:rsid w:val="00665C16"/>
    <w:rsid w:val="00673B2F"/>
    <w:rsid w:val="00675698"/>
    <w:rsid w:val="00683F10"/>
    <w:rsid w:val="00687D68"/>
    <w:rsid w:val="00690A10"/>
    <w:rsid w:val="00694211"/>
    <w:rsid w:val="006A3508"/>
    <w:rsid w:val="006B388B"/>
    <w:rsid w:val="006C6030"/>
    <w:rsid w:val="006D16D0"/>
    <w:rsid w:val="006D2771"/>
    <w:rsid w:val="006D3788"/>
    <w:rsid w:val="006D43A4"/>
    <w:rsid w:val="006E033E"/>
    <w:rsid w:val="006F2AAA"/>
    <w:rsid w:val="006F5FFE"/>
    <w:rsid w:val="00701384"/>
    <w:rsid w:val="007014F0"/>
    <w:rsid w:val="007179BF"/>
    <w:rsid w:val="00735FB5"/>
    <w:rsid w:val="0074118E"/>
    <w:rsid w:val="00742838"/>
    <w:rsid w:val="00742FC2"/>
    <w:rsid w:val="00750003"/>
    <w:rsid w:val="00753F85"/>
    <w:rsid w:val="0077576F"/>
    <w:rsid w:val="00787E4B"/>
    <w:rsid w:val="00791249"/>
    <w:rsid w:val="007927F9"/>
    <w:rsid w:val="00795265"/>
    <w:rsid w:val="007A112B"/>
    <w:rsid w:val="007A2D38"/>
    <w:rsid w:val="007A54CA"/>
    <w:rsid w:val="007A6CAA"/>
    <w:rsid w:val="007A7B69"/>
    <w:rsid w:val="007B11EC"/>
    <w:rsid w:val="007B3F63"/>
    <w:rsid w:val="007C1CA5"/>
    <w:rsid w:val="007C7CCE"/>
    <w:rsid w:val="007D1307"/>
    <w:rsid w:val="007D5849"/>
    <w:rsid w:val="007D6FFA"/>
    <w:rsid w:val="00817EA0"/>
    <w:rsid w:val="0082524C"/>
    <w:rsid w:val="0082770D"/>
    <w:rsid w:val="00832C5D"/>
    <w:rsid w:val="00833B5B"/>
    <w:rsid w:val="00836A42"/>
    <w:rsid w:val="00841BFF"/>
    <w:rsid w:val="00841C6A"/>
    <w:rsid w:val="008435BF"/>
    <w:rsid w:val="00844497"/>
    <w:rsid w:val="0085209E"/>
    <w:rsid w:val="00853DE9"/>
    <w:rsid w:val="00854336"/>
    <w:rsid w:val="00857D28"/>
    <w:rsid w:val="0087021B"/>
    <w:rsid w:val="0087328F"/>
    <w:rsid w:val="00886B30"/>
    <w:rsid w:val="00893AB3"/>
    <w:rsid w:val="00897E28"/>
    <w:rsid w:val="008A4941"/>
    <w:rsid w:val="008B5DB4"/>
    <w:rsid w:val="008B7184"/>
    <w:rsid w:val="008E0A52"/>
    <w:rsid w:val="008E236B"/>
    <w:rsid w:val="008E6651"/>
    <w:rsid w:val="008F38BB"/>
    <w:rsid w:val="009018E9"/>
    <w:rsid w:val="00903421"/>
    <w:rsid w:val="009139DC"/>
    <w:rsid w:val="00926DC4"/>
    <w:rsid w:val="00935E47"/>
    <w:rsid w:val="00943317"/>
    <w:rsid w:val="00952645"/>
    <w:rsid w:val="0095572B"/>
    <w:rsid w:val="00957769"/>
    <w:rsid w:val="00957D9E"/>
    <w:rsid w:val="00960ADE"/>
    <w:rsid w:val="00962565"/>
    <w:rsid w:val="00972358"/>
    <w:rsid w:val="00985C14"/>
    <w:rsid w:val="00985C8D"/>
    <w:rsid w:val="00986BD8"/>
    <w:rsid w:val="00987007"/>
    <w:rsid w:val="00994A92"/>
    <w:rsid w:val="009952E2"/>
    <w:rsid w:val="0099594C"/>
    <w:rsid w:val="009B1A95"/>
    <w:rsid w:val="009B32CC"/>
    <w:rsid w:val="009B6600"/>
    <w:rsid w:val="009C5618"/>
    <w:rsid w:val="009D6F66"/>
    <w:rsid w:val="009E6033"/>
    <w:rsid w:val="009F70B3"/>
    <w:rsid w:val="00A01821"/>
    <w:rsid w:val="00A12EC0"/>
    <w:rsid w:val="00A332F9"/>
    <w:rsid w:val="00A42BE4"/>
    <w:rsid w:val="00A4455A"/>
    <w:rsid w:val="00A5371F"/>
    <w:rsid w:val="00A628EF"/>
    <w:rsid w:val="00A630DB"/>
    <w:rsid w:val="00A65321"/>
    <w:rsid w:val="00A71C3A"/>
    <w:rsid w:val="00A73D4E"/>
    <w:rsid w:val="00A7656D"/>
    <w:rsid w:val="00A837AD"/>
    <w:rsid w:val="00A8481B"/>
    <w:rsid w:val="00A913CC"/>
    <w:rsid w:val="00AB2722"/>
    <w:rsid w:val="00AD4201"/>
    <w:rsid w:val="00AE5DE0"/>
    <w:rsid w:val="00AF0286"/>
    <w:rsid w:val="00AF28B9"/>
    <w:rsid w:val="00B13878"/>
    <w:rsid w:val="00B16BC0"/>
    <w:rsid w:val="00B23976"/>
    <w:rsid w:val="00B27220"/>
    <w:rsid w:val="00B35111"/>
    <w:rsid w:val="00B405F7"/>
    <w:rsid w:val="00B43F67"/>
    <w:rsid w:val="00B46E38"/>
    <w:rsid w:val="00B56164"/>
    <w:rsid w:val="00B62BBB"/>
    <w:rsid w:val="00B7565C"/>
    <w:rsid w:val="00B85976"/>
    <w:rsid w:val="00B938B4"/>
    <w:rsid w:val="00BB10D8"/>
    <w:rsid w:val="00BB4E84"/>
    <w:rsid w:val="00BC264D"/>
    <w:rsid w:val="00BC6B25"/>
    <w:rsid w:val="00BD3868"/>
    <w:rsid w:val="00BE0DF4"/>
    <w:rsid w:val="00BE3144"/>
    <w:rsid w:val="00BE6050"/>
    <w:rsid w:val="00BE7808"/>
    <w:rsid w:val="00C03233"/>
    <w:rsid w:val="00C14C37"/>
    <w:rsid w:val="00C24703"/>
    <w:rsid w:val="00C30E7D"/>
    <w:rsid w:val="00C33BDF"/>
    <w:rsid w:val="00C33E18"/>
    <w:rsid w:val="00C351B1"/>
    <w:rsid w:val="00C36DBA"/>
    <w:rsid w:val="00C41B8B"/>
    <w:rsid w:val="00C451DE"/>
    <w:rsid w:val="00C4540D"/>
    <w:rsid w:val="00C47C19"/>
    <w:rsid w:val="00C51A50"/>
    <w:rsid w:val="00C60E39"/>
    <w:rsid w:val="00C76519"/>
    <w:rsid w:val="00C85C1A"/>
    <w:rsid w:val="00C90426"/>
    <w:rsid w:val="00CA1438"/>
    <w:rsid w:val="00CA484F"/>
    <w:rsid w:val="00CA6285"/>
    <w:rsid w:val="00CC0EAA"/>
    <w:rsid w:val="00CC7AC0"/>
    <w:rsid w:val="00CC7EA2"/>
    <w:rsid w:val="00CE6A01"/>
    <w:rsid w:val="00CF26C0"/>
    <w:rsid w:val="00CF2E91"/>
    <w:rsid w:val="00CF401D"/>
    <w:rsid w:val="00D003F0"/>
    <w:rsid w:val="00D119B8"/>
    <w:rsid w:val="00D12B6C"/>
    <w:rsid w:val="00D14842"/>
    <w:rsid w:val="00D465C3"/>
    <w:rsid w:val="00D604A0"/>
    <w:rsid w:val="00D6165C"/>
    <w:rsid w:val="00D61EDC"/>
    <w:rsid w:val="00D67E50"/>
    <w:rsid w:val="00D714D7"/>
    <w:rsid w:val="00D74243"/>
    <w:rsid w:val="00D844E7"/>
    <w:rsid w:val="00D94B2C"/>
    <w:rsid w:val="00DB4D47"/>
    <w:rsid w:val="00DB5B8D"/>
    <w:rsid w:val="00DB78D1"/>
    <w:rsid w:val="00DB791D"/>
    <w:rsid w:val="00DC5087"/>
    <w:rsid w:val="00DD3889"/>
    <w:rsid w:val="00DF33E6"/>
    <w:rsid w:val="00E05F26"/>
    <w:rsid w:val="00E1418C"/>
    <w:rsid w:val="00E23231"/>
    <w:rsid w:val="00E34FD7"/>
    <w:rsid w:val="00E37E85"/>
    <w:rsid w:val="00E43C8A"/>
    <w:rsid w:val="00E5188C"/>
    <w:rsid w:val="00E53A2B"/>
    <w:rsid w:val="00E62840"/>
    <w:rsid w:val="00E66A45"/>
    <w:rsid w:val="00E72A7B"/>
    <w:rsid w:val="00E76708"/>
    <w:rsid w:val="00E843AE"/>
    <w:rsid w:val="00E90098"/>
    <w:rsid w:val="00EB0467"/>
    <w:rsid w:val="00EB1966"/>
    <w:rsid w:val="00EC550E"/>
    <w:rsid w:val="00ED150F"/>
    <w:rsid w:val="00ED1F90"/>
    <w:rsid w:val="00F07D6F"/>
    <w:rsid w:val="00F11C18"/>
    <w:rsid w:val="00F1330A"/>
    <w:rsid w:val="00F308FC"/>
    <w:rsid w:val="00F30F00"/>
    <w:rsid w:val="00F37DD9"/>
    <w:rsid w:val="00F50C8D"/>
    <w:rsid w:val="00F60E86"/>
    <w:rsid w:val="00F75F89"/>
    <w:rsid w:val="00F80B23"/>
    <w:rsid w:val="00F84ECE"/>
    <w:rsid w:val="00F90F35"/>
    <w:rsid w:val="00F97F19"/>
    <w:rsid w:val="00FA50D1"/>
    <w:rsid w:val="00FC1959"/>
    <w:rsid w:val="00FD3814"/>
    <w:rsid w:val="00FE0484"/>
    <w:rsid w:val="00FE2874"/>
    <w:rsid w:val="00FE4648"/>
    <w:rsid w:val="00FF51BB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063746-74FB-4D38-8AE6-D09CD71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11E31"/>
    <w:pPr>
      <w:keepNext/>
      <w:keepLines/>
      <w:numPr>
        <w:numId w:val="5"/>
      </w:numPr>
      <w:spacing w:before="240" w:after="0" w:line="480" w:lineRule="auto"/>
      <w:outlineLvl w:val="0"/>
    </w:pPr>
    <w:rPr>
      <w:rFonts w:ascii="Bookman Old Style" w:eastAsiaTheme="majorEastAsia" w:hAnsi="Bookman Old Style" w:cstheme="majorBidi"/>
      <w:b/>
      <w:color w:val="6A2429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3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1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3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A8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C7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7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7EA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A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DB78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B78D1"/>
    <w:rPr>
      <w:rFonts w:ascii="Calibri" w:eastAsia="Calibri" w:hAnsi="Calibri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30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8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0F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0FB7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11E31"/>
    <w:rPr>
      <w:rFonts w:ascii="Bookman Old Style" w:eastAsiaTheme="majorEastAsia" w:hAnsi="Bookman Old Style" w:cstheme="majorBidi"/>
      <w:b/>
      <w:color w:val="6A2429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33B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Style1">
    <w:name w:val="Style1"/>
    <w:uiPriority w:val="99"/>
    <w:rsid w:val="00C33BDF"/>
    <w:pPr>
      <w:numPr>
        <w:numId w:val="30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11E31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  <w:lang w:val="en-US" w:eastAsia="en-US"/>
    </w:rPr>
  </w:style>
  <w:style w:type="paragraph" w:styleId="TM1">
    <w:name w:val="toc 1"/>
    <w:basedOn w:val="Normal"/>
    <w:next w:val="Normal"/>
    <w:uiPriority w:val="39"/>
    <w:unhideWhenUsed/>
    <w:rsid w:val="005312D1"/>
    <w:pPr>
      <w:spacing w:after="100"/>
    </w:pPr>
    <w:rPr>
      <w:rFonts w:asciiTheme="majorHAnsi" w:hAnsiTheme="majorHAnsi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611E3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611E31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312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3738C9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3738C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53E3-6654-405E-8F7F-82DD24C3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</Pages>
  <Words>1861</Words>
  <Characters>10240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TOUFIK AISSA</cp:lastModifiedBy>
  <cp:revision>11</cp:revision>
  <cp:lastPrinted>2017-12-20T08:07:00Z</cp:lastPrinted>
  <dcterms:created xsi:type="dcterms:W3CDTF">2017-12-13T12:36:00Z</dcterms:created>
  <dcterms:modified xsi:type="dcterms:W3CDTF">2018-10-01T07:35:00Z</dcterms:modified>
</cp:coreProperties>
</file>